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FB8" w:rsidRDefault="00916FB8"/>
    <w:tbl>
      <w:tblPr>
        <w:tblW w:w="9118" w:type="dxa"/>
        <w:tblInd w:w="-120" w:type="dxa"/>
        <w:tblLayout w:type="fixed"/>
        <w:tblCellMar>
          <w:left w:w="0" w:type="dxa"/>
          <w:right w:w="0" w:type="dxa"/>
        </w:tblCellMar>
        <w:tblLook w:val="04A0"/>
      </w:tblPr>
      <w:tblGrid>
        <w:gridCol w:w="1054"/>
        <w:gridCol w:w="728"/>
        <w:gridCol w:w="5086"/>
        <w:gridCol w:w="873"/>
        <w:gridCol w:w="1377"/>
      </w:tblGrid>
      <w:tr w:rsidR="007338EC">
        <w:trPr>
          <w:trHeight w:val="702"/>
        </w:trPr>
        <w:tc>
          <w:tcPr>
            <w:tcW w:w="9118" w:type="dxa"/>
            <w:gridSpan w:val="5"/>
            <w:tcBorders>
              <w:top w:val="nil"/>
              <w:left w:val="nil"/>
              <w:bottom w:val="nil"/>
              <w:right w:val="nil"/>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北京市园林绿化施工企业不良行为记分标准</w:t>
            </w:r>
          </w:p>
        </w:tc>
      </w:tr>
      <w:tr w:rsidR="007338EC">
        <w:trPr>
          <w:trHeight w:val="598"/>
        </w:trPr>
        <w:tc>
          <w:tcPr>
            <w:tcW w:w="10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工程阶段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编号</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不良行为</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扣分</w:t>
            </w:r>
          </w:p>
          <w:p w:rsidR="007338EC" w:rsidRDefault="00397DB3">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分值</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备注</w:t>
            </w:r>
          </w:p>
        </w:tc>
      </w:tr>
      <w:tr w:rsidR="007338EC">
        <w:trPr>
          <w:trHeight w:val="444"/>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前期阶段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QQ01</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投标人相互串通投标，或者与招标人串通投标的</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中标无效；</w:t>
            </w:r>
          </w:p>
        </w:tc>
      </w:tr>
      <w:tr w:rsidR="007338EC">
        <w:trPr>
          <w:trHeight w:val="711"/>
        </w:trPr>
        <w:tc>
          <w:tcPr>
            <w:tcW w:w="10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QQ02</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以他人名义投标、允许他人以自己名义投标或者以其他方式弄虚作假，骗取中标的</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中标无效；</w:t>
            </w:r>
          </w:p>
        </w:tc>
      </w:tr>
      <w:tr w:rsidR="007338EC">
        <w:trPr>
          <w:trHeight w:val="490"/>
        </w:trPr>
        <w:tc>
          <w:tcPr>
            <w:tcW w:w="10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QQ03</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以低于成本价等不正当手段，进行恶意价格竞争的</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rPr>
                <w:rFonts w:ascii="宋体" w:eastAsia="宋体" w:hAnsi="宋体" w:cs="宋体"/>
                <w:color w:val="000000"/>
                <w:sz w:val="18"/>
                <w:szCs w:val="18"/>
              </w:rPr>
            </w:pPr>
          </w:p>
        </w:tc>
      </w:tr>
      <w:tr w:rsidR="007338EC">
        <w:trPr>
          <w:trHeight w:val="687"/>
        </w:trPr>
        <w:tc>
          <w:tcPr>
            <w:tcW w:w="10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QQ04</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三年内发生两次以上（含）围标、串标、以他人名义投标或者以其他方式弄虚作假骗取中标行为的</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中标无效；暂停投标资格1年</w:t>
            </w:r>
          </w:p>
        </w:tc>
      </w:tr>
      <w:tr w:rsidR="007338EC">
        <w:trPr>
          <w:trHeight w:val="686"/>
        </w:trPr>
        <w:tc>
          <w:tcPr>
            <w:tcW w:w="10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QQ05</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招标人与中标人不按照招标文件和中标人的投标文件订立合同，或者与招标人订立背离合同实质性内容的协议的</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7338EC">
            <w:pPr>
              <w:jc w:val="center"/>
              <w:rPr>
                <w:rFonts w:ascii="宋体" w:eastAsia="宋体" w:hAnsi="宋体" w:cs="宋体"/>
                <w:b/>
                <w:color w:val="000000"/>
                <w:sz w:val="18"/>
                <w:szCs w:val="18"/>
              </w:rPr>
            </w:pPr>
          </w:p>
        </w:tc>
      </w:tr>
      <w:tr w:rsidR="007338EC">
        <w:trPr>
          <w:trHeight w:val="708"/>
        </w:trPr>
        <w:tc>
          <w:tcPr>
            <w:tcW w:w="10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QQ06</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中标人无正当理由不与招标人订立合同，或在签订合同时向招标人提出附加条件的</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7338EC">
            <w:pPr>
              <w:jc w:val="center"/>
              <w:rPr>
                <w:rFonts w:ascii="宋体" w:eastAsia="宋体" w:hAnsi="宋体" w:cs="宋体"/>
                <w:b/>
                <w:color w:val="000000"/>
                <w:sz w:val="18"/>
                <w:szCs w:val="18"/>
              </w:rPr>
            </w:pPr>
          </w:p>
        </w:tc>
      </w:tr>
      <w:tr w:rsidR="007338EC">
        <w:trPr>
          <w:trHeight w:val="536"/>
        </w:trPr>
        <w:tc>
          <w:tcPr>
            <w:tcW w:w="10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QQ07</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将中标项目转让给他人，或将中标项目</w:t>
            </w:r>
            <w:r>
              <w:rPr>
                <w:rStyle w:val="font71"/>
                <w:rFonts w:hint="default"/>
                <w:sz w:val="20"/>
                <w:szCs w:val="20"/>
              </w:rPr>
              <w:t>违法分包给他人的</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7338EC">
            <w:pPr>
              <w:jc w:val="center"/>
              <w:rPr>
                <w:rFonts w:ascii="宋体" w:eastAsia="宋体" w:hAnsi="宋体" w:cs="宋体"/>
                <w:b/>
                <w:color w:val="000000"/>
                <w:sz w:val="18"/>
                <w:szCs w:val="18"/>
              </w:rPr>
            </w:pPr>
          </w:p>
        </w:tc>
      </w:tr>
      <w:tr w:rsidR="007338EC">
        <w:trPr>
          <w:trHeight w:val="728"/>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施工阶段</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SG01</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未办理农民工工伤保险，未建立工资支付台账，未建立工人实名制管理制度的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7338EC">
            <w:pPr>
              <w:rPr>
                <w:rFonts w:ascii="宋体" w:eastAsia="宋体" w:hAnsi="宋体" w:cs="宋体"/>
                <w:color w:val="000000"/>
                <w:sz w:val="18"/>
                <w:szCs w:val="18"/>
              </w:rPr>
            </w:pPr>
          </w:p>
        </w:tc>
      </w:tr>
      <w:tr w:rsidR="007338EC">
        <w:trPr>
          <w:trHeight w:val="750"/>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SG0</w:t>
            </w:r>
            <w:r>
              <w:rPr>
                <w:rStyle w:val="font101"/>
                <w:rFonts w:hint="default"/>
              </w:rPr>
              <w:t>2</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项目负责人违反规定同时在两个及两个以上工程项目担任项目负责人的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532"/>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SG03</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合同约定的项目负责人不到位或不履行职责的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483"/>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SG04</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项目负责人签署虚假文件的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506"/>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SG05</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未按规定配备专职安全生产管理人员的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rPr>
                <w:rFonts w:ascii="宋体" w:eastAsia="宋体" w:hAnsi="宋体" w:cs="宋体"/>
                <w:color w:val="000000"/>
                <w:sz w:val="18"/>
                <w:szCs w:val="18"/>
              </w:rPr>
            </w:pPr>
          </w:p>
        </w:tc>
      </w:tr>
      <w:tr w:rsidR="007338EC">
        <w:trPr>
          <w:trHeight w:val="474"/>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SG06</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未向作业人员提供安全防护用具的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7338EC">
            <w:pPr>
              <w:rPr>
                <w:rFonts w:ascii="宋体" w:eastAsia="宋体" w:hAnsi="宋体" w:cs="宋体"/>
                <w:color w:val="000000"/>
                <w:sz w:val="18"/>
                <w:szCs w:val="18"/>
              </w:rPr>
            </w:pPr>
          </w:p>
        </w:tc>
      </w:tr>
      <w:tr w:rsidR="007338EC">
        <w:trPr>
          <w:trHeight w:val="681"/>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SG07</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特种作业人员未经教育培训或者考核不合格即从事相关工作的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rPr>
                <w:rFonts w:ascii="宋体" w:eastAsia="宋体" w:hAnsi="宋体" w:cs="宋体"/>
                <w:color w:val="000000"/>
                <w:sz w:val="18"/>
                <w:szCs w:val="18"/>
              </w:rPr>
            </w:pPr>
          </w:p>
        </w:tc>
      </w:tr>
      <w:tr w:rsidR="007338EC">
        <w:trPr>
          <w:trHeight w:val="583"/>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SG08</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未进行安全技术交底的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799"/>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SG09</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未按照设计图纸和技术标准组织施工，造成结构安全隐患或严重影响使用功能和观感质量的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600"/>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SG10</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在施工组织设计中未编制安全技术措施的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799"/>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SG11</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未按规定组织编制、论证和实施危险性较大分部分项工程专项施工方案的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799"/>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施工阶段</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SG12</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在投标报价中包含土壤改良费用，但未按规范及设计要求进行土壤改良的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799"/>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SG13</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未对进入现场的物资（原材料、半成品、成品、器具和设备等）进行</w:t>
            </w:r>
            <w:r>
              <w:rPr>
                <w:rStyle w:val="font71"/>
                <w:rFonts w:hint="default"/>
                <w:sz w:val="20"/>
                <w:szCs w:val="20"/>
              </w:rPr>
              <w:t>报验及复试检验的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799"/>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SG14</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未对涉及结构安全的试块、试件以及有关材料取样检测，或送检试样弄虚作假的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600"/>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SG15</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明示或暗示检测机构出具虚假检测报告，篡改或伪造检测报告的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799"/>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SG16</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未对因工程施工可能造成损害的毗邻建筑物、构筑物、原有树木和</w:t>
            </w:r>
            <w:r>
              <w:rPr>
                <w:rStyle w:val="font71"/>
                <w:rFonts w:hint="default"/>
                <w:sz w:val="20"/>
                <w:szCs w:val="20"/>
              </w:rPr>
              <w:t>已告知的地下管线等采取专项防护措施的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600"/>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SG17</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占路施工未按相关要求采取安全防护措施，存在安全隐患的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799"/>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SG18</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施工现场洞口、临边等危险部位防护不到位,安全警示标志不明显,存在安全隐患的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799"/>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SG19</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施工现场临时用电未采取三级配电、二级漏电保护、TN-S系统或存在安全隐患的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799"/>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SG20</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未按规定进行地基验槽、桩基、地基与基础、主体结构及其他重要分部分项工程质量验收,擅自进入下一道工序施工的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600"/>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SG21</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隐蔽工程验收不符合规范要求,内业资料与实体质量不相符的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799"/>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SG22</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使用国家或本市明令淘汰、禁止使用的危及施工质量安全的工艺、设备、材料及建筑起重机械的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600"/>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SG23</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偷工减料或者使用质量不合格的物资的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799"/>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SG24</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使用不合格植物材料或者未按规定提供苗木检验检疫证明等相关文件，经园林绿化主管部门、监督机构责令整改而拒不改正的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799"/>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SG25</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建筑垃圾运输过程中,存在未平斗装载、未净车上路、未规范苫盖、沿途遗撒飞扬等违规情形的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7338EC">
            <w:pPr>
              <w:rPr>
                <w:rFonts w:ascii="宋体" w:eastAsia="宋体" w:hAnsi="宋体" w:cs="宋体"/>
                <w:color w:val="000000"/>
                <w:sz w:val="18"/>
                <w:szCs w:val="18"/>
              </w:rPr>
            </w:pPr>
          </w:p>
        </w:tc>
      </w:tr>
      <w:tr w:rsidR="007338EC">
        <w:trPr>
          <w:trHeight w:val="990"/>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SG26</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被扬尘污染防治部门或监管部门日常巡查中发现不按规定落实扬尘污染防治措施</w:t>
            </w:r>
            <w:r>
              <w:rPr>
                <w:rStyle w:val="font71"/>
                <w:rFonts w:hint="default"/>
                <w:sz w:val="20"/>
                <w:szCs w:val="20"/>
              </w:rPr>
              <w:t>；不响应空气重污染预警应急措施，违反渣土运输规定或使用高排放非道路移动机械的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7338EC">
            <w:pPr>
              <w:rPr>
                <w:rFonts w:ascii="宋体" w:eastAsia="宋体" w:hAnsi="宋体" w:cs="宋体"/>
                <w:color w:val="000000"/>
                <w:sz w:val="18"/>
                <w:szCs w:val="18"/>
              </w:rPr>
            </w:pPr>
          </w:p>
        </w:tc>
      </w:tr>
      <w:tr w:rsidR="007338EC">
        <w:trPr>
          <w:trHeight w:val="600"/>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SG27</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发生一般质量安全事故,并负有责任的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600"/>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SG28</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发生较大质量安全事故,并负有责任的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1005"/>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施工阶段</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SG29</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发生重大及以上的质量安全事故，或一年内发生两起以上（含）较大事故，或发生性质恶劣、危害性严重、社会影响较大的质量安全事故，经调查认定对事故负有主要责任的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暂停投标资格1年</w:t>
            </w:r>
          </w:p>
        </w:tc>
      </w:tr>
      <w:tr w:rsidR="007338EC">
        <w:trPr>
          <w:trHeight w:val="799"/>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SG30</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谎报、瞒报质量安全事故；发生质量安全事故后故意破坏事故现场或未开展应急救援的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600"/>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SG31</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连续2个月未对</w:t>
            </w:r>
            <w:r w:rsidR="00EC0F94">
              <w:rPr>
                <w:rFonts w:ascii="宋体" w:eastAsia="宋体" w:hAnsi="宋体" w:cs="宋体" w:hint="eastAsia"/>
                <w:color w:val="000000"/>
                <w:kern w:val="0"/>
                <w:sz w:val="20"/>
                <w:szCs w:val="20"/>
              </w:rPr>
              <w:t>在施</w:t>
            </w:r>
            <w:r>
              <w:rPr>
                <w:rFonts w:ascii="宋体" w:eastAsia="宋体" w:hAnsi="宋体" w:cs="宋体" w:hint="eastAsia"/>
                <w:color w:val="000000"/>
                <w:kern w:val="0"/>
                <w:sz w:val="20"/>
                <w:szCs w:val="20"/>
              </w:rPr>
              <w:t>项目进行质量安全检查的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rPr>
                <w:rFonts w:ascii="宋体" w:eastAsia="宋体" w:hAnsi="宋体" w:cs="宋体"/>
                <w:color w:val="000000"/>
                <w:sz w:val="18"/>
                <w:szCs w:val="18"/>
              </w:rPr>
            </w:pPr>
          </w:p>
        </w:tc>
      </w:tr>
      <w:tr w:rsidR="007338EC">
        <w:trPr>
          <w:trHeight w:val="799"/>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SG32</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未落实园林绿化行业主管部门和工程建设相关单位提出的质量安全隐患整改要求的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799"/>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SG33</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违反工程建设强制性条文或有关工程质量管理、安全生产相关规定,被园林绿化主管部门、监督机构约谈或责令停业整顿的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799"/>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SG34</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对工程质量安全监督检查、投诉处理不响应或不配合,造成不良后果的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7338EC">
            <w:pPr>
              <w:rPr>
                <w:rFonts w:ascii="宋体" w:eastAsia="宋体" w:hAnsi="宋体" w:cs="宋体"/>
                <w:color w:val="000000"/>
                <w:sz w:val="18"/>
                <w:szCs w:val="18"/>
              </w:rPr>
            </w:pPr>
          </w:p>
        </w:tc>
      </w:tr>
      <w:tr w:rsidR="007338EC">
        <w:trPr>
          <w:trHeight w:val="799"/>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SG35</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以暴力、威胁等方式拒绝、阻挠相关管理部门依法实施现场监督检查的。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暂停投标资格3个月</w:t>
            </w:r>
          </w:p>
        </w:tc>
      </w:tr>
      <w:tr w:rsidR="007338EC">
        <w:trPr>
          <w:trHeight w:val="799"/>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竣工阶段</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JG01</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项目负责人未参加分部、分项工程验收，或未参加单位工程和工程竣工验收的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559"/>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质保养护    阶段</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ZB01</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不履行园林工程养护管理以及</w:t>
            </w:r>
            <w:r>
              <w:rPr>
                <w:rStyle w:val="font71"/>
                <w:rFonts w:hint="default"/>
                <w:sz w:val="20"/>
                <w:szCs w:val="20"/>
              </w:rPr>
              <w:t>质量保修义务的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799"/>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ZB02</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违反园林绿化养护作业规范，造成交通事故、高空作业事故等严重不良后果</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799"/>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ZB03</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对园林绿化主管部门或主管部门委托的监督管理机构开具的养护作业整改通知,逾期不整改或整改不到位的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项目负责人扣分</w:t>
            </w:r>
          </w:p>
        </w:tc>
      </w:tr>
      <w:tr w:rsidR="007338EC">
        <w:trPr>
          <w:trHeight w:val="559"/>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信息申报</w:t>
            </w:r>
            <w:r>
              <w:rPr>
                <w:rFonts w:ascii="宋体" w:eastAsia="宋体" w:hAnsi="宋体" w:cs="宋体" w:hint="eastAsia"/>
                <w:color w:val="000000"/>
                <w:kern w:val="0"/>
                <w:sz w:val="20"/>
                <w:szCs w:val="20"/>
              </w:rPr>
              <w:br/>
              <w:t>阶段</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XS01</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企业不按时申报信用信息的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7338EC">
            <w:pPr>
              <w:rPr>
                <w:rFonts w:ascii="宋体" w:eastAsia="宋体" w:hAnsi="宋体" w:cs="宋体"/>
                <w:color w:val="000000"/>
                <w:sz w:val="18"/>
                <w:szCs w:val="18"/>
              </w:rPr>
            </w:pPr>
          </w:p>
        </w:tc>
      </w:tr>
      <w:tr w:rsidR="007338EC">
        <w:trPr>
          <w:trHeight w:val="559"/>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XS02</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企业不按时申报信用信息，责令整改后仍不及时录入的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7338EC">
            <w:pPr>
              <w:rPr>
                <w:rFonts w:ascii="宋体" w:eastAsia="宋体" w:hAnsi="宋体" w:cs="宋体"/>
                <w:color w:val="000000"/>
                <w:sz w:val="18"/>
                <w:szCs w:val="18"/>
              </w:rPr>
            </w:pPr>
          </w:p>
        </w:tc>
      </w:tr>
      <w:tr w:rsidR="007338EC">
        <w:trPr>
          <w:trHeight w:val="559"/>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w:t>
            </w:r>
            <w:r>
              <w:rPr>
                <w:rStyle w:val="font71"/>
                <w:rFonts w:hint="default"/>
                <w:sz w:val="20"/>
                <w:szCs w:val="20"/>
              </w:rPr>
              <w:t>他</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QT01</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纳入全国及本市联合惩戒对象名单的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7338EC">
            <w:pPr>
              <w:rPr>
                <w:rFonts w:ascii="宋体" w:eastAsia="宋体" w:hAnsi="宋体" w:cs="宋体"/>
                <w:color w:val="000000"/>
                <w:sz w:val="18"/>
                <w:szCs w:val="18"/>
              </w:rPr>
            </w:pPr>
          </w:p>
        </w:tc>
      </w:tr>
      <w:tr w:rsidR="007338EC">
        <w:trPr>
          <w:trHeight w:val="559"/>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QT02</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违反向行政机关作出的书面承诺的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7338EC">
            <w:pPr>
              <w:rPr>
                <w:rFonts w:ascii="宋体" w:eastAsia="宋体" w:hAnsi="宋体" w:cs="宋体"/>
                <w:color w:val="000000"/>
                <w:sz w:val="18"/>
                <w:szCs w:val="18"/>
              </w:rPr>
            </w:pPr>
          </w:p>
        </w:tc>
      </w:tr>
      <w:tr w:rsidR="007338EC">
        <w:trPr>
          <w:trHeight w:val="799"/>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QT03</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一年内发生两次以上（含）违反向行政机关作出的书面承诺行为的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暂停投标资格3个月</w:t>
            </w:r>
          </w:p>
        </w:tc>
      </w:tr>
      <w:tr w:rsidR="007338EC">
        <w:trPr>
          <w:trHeight w:val="799"/>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QT04</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捏造事实、伪造材料或者以非法手段取得证明材料对他人进行恶意投诉的</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7338EC">
            <w:pPr>
              <w:rPr>
                <w:rFonts w:ascii="宋体" w:eastAsia="宋体" w:hAnsi="宋体" w:cs="宋体"/>
                <w:color w:val="000000"/>
                <w:sz w:val="18"/>
                <w:szCs w:val="18"/>
              </w:rPr>
            </w:pPr>
          </w:p>
        </w:tc>
      </w:tr>
      <w:tr w:rsidR="007338EC">
        <w:trPr>
          <w:trHeight w:val="559"/>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QT05</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发生拖欠农民工工资投诉,经核查属实，及时整改的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7338EC">
            <w:pPr>
              <w:rPr>
                <w:rFonts w:ascii="宋体" w:eastAsia="宋体" w:hAnsi="宋体" w:cs="宋体"/>
                <w:color w:val="000000"/>
                <w:sz w:val="18"/>
                <w:szCs w:val="18"/>
              </w:rPr>
            </w:pPr>
          </w:p>
        </w:tc>
      </w:tr>
      <w:tr w:rsidR="007338EC">
        <w:trPr>
          <w:trHeight w:val="559"/>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其他</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QT06</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发生拖欠农民工工资投诉,经核查属实，限期未整改的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7338EC">
            <w:pPr>
              <w:rPr>
                <w:rFonts w:ascii="宋体" w:eastAsia="宋体" w:hAnsi="宋体" w:cs="宋体"/>
                <w:color w:val="000000"/>
                <w:sz w:val="18"/>
                <w:szCs w:val="18"/>
              </w:rPr>
            </w:pPr>
          </w:p>
        </w:tc>
      </w:tr>
      <w:tr w:rsidR="007338EC">
        <w:trPr>
          <w:trHeight w:val="1002"/>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QT07</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未按合同约定支付工程款或拖欠劳务工资造成集体上访或极端讨薪事件，负有主要责任的；经核实存在恶意欠薪行为或参与恶意讨薪事件且负有主要责任的。</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8EC" w:rsidRDefault="00397D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暂停投标资格6个月</w:t>
            </w:r>
          </w:p>
        </w:tc>
      </w:tr>
      <w:tr w:rsidR="007338EC">
        <w:trPr>
          <w:trHeight w:val="600"/>
        </w:trPr>
        <w:tc>
          <w:tcPr>
            <w:tcW w:w="1054" w:type="dxa"/>
            <w:tcBorders>
              <w:top w:val="nil"/>
              <w:left w:val="nil"/>
              <w:bottom w:val="nil"/>
              <w:right w:val="nil"/>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728" w:type="dxa"/>
            <w:tcBorders>
              <w:top w:val="nil"/>
              <w:left w:val="nil"/>
              <w:bottom w:val="nil"/>
              <w:right w:val="nil"/>
            </w:tcBorders>
            <w:shd w:val="clear" w:color="auto" w:fill="auto"/>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5086" w:type="dxa"/>
            <w:tcBorders>
              <w:top w:val="nil"/>
              <w:left w:val="nil"/>
              <w:bottom w:val="nil"/>
              <w:right w:val="nil"/>
            </w:tcBorders>
            <w:shd w:val="clear" w:color="auto" w:fill="auto"/>
            <w:tcMar>
              <w:top w:w="15" w:type="dxa"/>
              <w:left w:w="15" w:type="dxa"/>
              <w:right w:w="15" w:type="dxa"/>
            </w:tcMar>
            <w:vAlign w:val="center"/>
          </w:tcPr>
          <w:p w:rsidR="007338EC" w:rsidRDefault="007338EC">
            <w:pPr>
              <w:rPr>
                <w:rFonts w:ascii="宋体" w:eastAsia="宋体" w:hAnsi="宋体" w:cs="宋体"/>
                <w:color w:val="000000"/>
                <w:sz w:val="20"/>
                <w:szCs w:val="20"/>
              </w:rPr>
            </w:pPr>
          </w:p>
        </w:tc>
        <w:tc>
          <w:tcPr>
            <w:tcW w:w="873" w:type="dxa"/>
            <w:tcBorders>
              <w:top w:val="nil"/>
              <w:left w:val="nil"/>
              <w:bottom w:val="nil"/>
              <w:right w:val="nil"/>
            </w:tcBorders>
            <w:shd w:val="clear" w:color="auto" w:fill="auto"/>
            <w:noWrap/>
            <w:tcMar>
              <w:top w:w="15" w:type="dxa"/>
              <w:left w:w="15" w:type="dxa"/>
              <w:right w:w="15" w:type="dxa"/>
            </w:tcMar>
            <w:vAlign w:val="center"/>
          </w:tcPr>
          <w:p w:rsidR="007338EC" w:rsidRDefault="007338EC">
            <w:pPr>
              <w:jc w:val="center"/>
              <w:rPr>
                <w:rFonts w:ascii="宋体" w:eastAsia="宋体" w:hAnsi="宋体" w:cs="宋体"/>
                <w:color w:val="000000"/>
                <w:sz w:val="20"/>
                <w:szCs w:val="20"/>
              </w:rPr>
            </w:pPr>
          </w:p>
        </w:tc>
        <w:tc>
          <w:tcPr>
            <w:tcW w:w="1377" w:type="dxa"/>
            <w:tcBorders>
              <w:top w:val="nil"/>
              <w:left w:val="nil"/>
              <w:bottom w:val="nil"/>
              <w:right w:val="nil"/>
            </w:tcBorders>
            <w:shd w:val="clear" w:color="auto" w:fill="auto"/>
            <w:noWrap/>
            <w:tcMar>
              <w:top w:w="15" w:type="dxa"/>
              <w:left w:w="15" w:type="dxa"/>
              <w:right w:w="15" w:type="dxa"/>
            </w:tcMar>
            <w:vAlign w:val="center"/>
          </w:tcPr>
          <w:p w:rsidR="007338EC" w:rsidRDefault="007338EC">
            <w:pPr>
              <w:rPr>
                <w:rFonts w:ascii="宋体" w:eastAsia="宋体" w:hAnsi="宋体" w:cs="宋体"/>
                <w:color w:val="000000"/>
                <w:sz w:val="20"/>
                <w:szCs w:val="20"/>
              </w:rPr>
            </w:pPr>
          </w:p>
        </w:tc>
      </w:tr>
      <w:tr w:rsidR="007338EC">
        <w:trPr>
          <w:trHeight w:val="1140"/>
        </w:trPr>
        <w:tc>
          <w:tcPr>
            <w:tcW w:w="9118" w:type="dxa"/>
            <w:gridSpan w:val="5"/>
            <w:tcBorders>
              <w:top w:val="nil"/>
              <w:left w:val="nil"/>
              <w:bottom w:val="nil"/>
              <w:right w:val="nil"/>
            </w:tcBorders>
            <w:shd w:val="clear" w:color="auto" w:fill="auto"/>
            <w:tcMar>
              <w:top w:w="15" w:type="dxa"/>
              <w:left w:w="15" w:type="dxa"/>
              <w:right w:w="15" w:type="dxa"/>
            </w:tcMar>
          </w:tcPr>
          <w:p w:rsidR="007338EC" w:rsidRDefault="00397DB3">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备注：</w:t>
            </w:r>
            <w:r>
              <w:rPr>
                <w:rFonts w:ascii="宋体" w:eastAsia="宋体" w:hAnsi="宋体" w:cs="宋体" w:hint="eastAsia"/>
                <w:color w:val="000000"/>
                <w:kern w:val="0"/>
                <w:sz w:val="20"/>
                <w:szCs w:val="20"/>
              </w:rPr>
              <w:br/>
              <w:t xml:space="preserve">    1.企业及项目负责人不良行为信息扣分等于不良行为信息记分总和除以企业或项目负责人当年在施项目、质保养护期项目总数。</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br/>
              <w:t xml:space="preserve">    2.本记分标准中所列施工、竣工、质保养护三个阶段企业不良行为扣分项，企业一旦扣分，项目负责人随之扣除该条款项目分值的1/2；全部阶段备注中标明项目负责人扣分的条款，项目负责人扣除同等分值。</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br/>
              <w:t xml:space="preserve">    3.不良行为信息以生效的检查记录单、整改通知单、批评通报文书、处罚文书或司法机关等判决书为准，评价生效之日起1年内有效。黑名单行为限制期另行规定。</w:t>
            </w:r>
          </w:p>
        </w:tc>
      </w:tr>
    </w:tbl>
    <w:p w:rsidR="007338EC" w:rsidRDefault="007338EC" w:rsidP="00D105BE">
      <w:pPr>
        <w:tabs>
          <w:tab w:val="left" w:pos="0"/>
        </w:tabs>
        <w:spacing w:line="440" w:lineRule="exact"/>
        <w:jc w:val="left"/>
        <w:rPr>
          <w:rFonts w:ascii="宋体" w:eastAsia="宋体" w:hAnsi="宋体" w:cs="宋体"/>
          <w:sz w:val="24"/>
        </w:rPr>
      </w:pPr>
    </w:p>
    <w:sectPr w:rsidR="007338EC" w:rsidSect="007338EC">
      <w:pgSz w:w="11906" w:h="16838"/>
      <w:pgMar w:top="1440" w:right="1576" w:bottom="1440" w:left="15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3BE" w:rsidRPr="00923FA4" w:rsidRDefault="00DA23BE" w:rsidP="00F40B0B">
      <w:pPr>
        <w:rPr>
          <w:rFonts w:ascii="宋体" w:eastAsia="楷体_GB2312" w:hAnsi="宋体" w:cs="Courier New"/>
          <w:sz w:val="32"/>
          <w:szCs w:val="32"/>
        </w:rPr>
      </w:pPr>
      <w:r>
        <w:separator/>
      </w:r>
    </w:p>
  </w:endnote>
  <w:endnote w:type="continuationSeparator" w:id="1">
    <w:p w:rsidR="00DA23BE" w:rsidRPr="00923FA4" w:rsidRDefault="00DA23BE" w:rsidP="00F40B0B">
      <w:pPr>
        <w:rPr>
          <w:rFonts w:ascii="宋体" w:eastAsia="楷体_GB2312" w:hAnsi="宋体" w:cs="Courier New"/>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3BE" w:rsidRPr="00923FA4" w:rsidRDefault="00DA23BE" w:rsidP="00F40B0B">
      <w:pPr>
        <w:rPr>
          <w:rFonts w:ascii="宋体" w:eastAsia="楷体_GB2312" w:hAnsi="宋体" w:cs="Courier New"/>
          <w:sz w:val="32"/>
          <w:szCs w:val="32"/>
        </w:rPr>
      </w:pPr>
      <w:r>
        <w:separator/>
      </w:r>
    </w:p>
  </w:footnote>
  <w:footnote w:type="continuationSeparator" w:id="1">
    <w:p w:rsidR="00DA23BE" w:rsidRPr="00923FA4" w:rsidRDefault="00DA23BE" w:rsidP="00F40B0B">
      <w:pPr>
        <w:rPr>
          <w:rFonts w:ascii="宋体" w:eastAsia="楷体_GB2312" w:hAnsi="宋体" w:cs="Courier New"/>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08BD4"/>
    <w:multiLevelType w:val="singleLevel"/>
    <w:tmpl w:val="31108BD4"/>
    <w:lvl w:ilvl="0">
      <w:start w:val="2"/>
      <w:numFmt w:val="chineseCounting"/>
      <w:suff w:val="nothing"/>
      <w:lvlText w:val="%1、"/>
      <w:lvlJc w:val="left"/>
      <w:rPr>
        <w:rFonts w:hint="eastAsia"/>
      </w:rPr>
    </w:lvl>
  </w:abstractNum>
  <w:abstractNum w:abstractNumId="1">
    <w:nsid w:val="6E837921"/>
    <w:multiLevelType w:val="singleLevel"/>
    <w:tmpl w:val="6E837921"/>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6D63095"/>
    <w:rsid w:val="002079B3"/>
    <w:rsid w:val="002F428C"/>
    <w:rsid w:val="00397DB3"/>
    <w:rsid w:val="007338EC"/>
    <w:rsid w:val="00771189"/>
    <w:rsid w:val="007E793D"/>
    <w:rsid w:val="00916FB8"/>
    <w:rsid w:val="00987320"/>
    <w:rsid w:val="00BE1C46"/>
    <w:rsid w:val="00BE2F58"/>
    <w:rsid w:val="00D105BE"/>
    <w:rsid w:val="00DA23BE"/>
    <w:rsid w:val="00E84256"/>
    <w:rsid w:val="00EC0F94"/>
    <w:rsid w:val="00F40B0B"/>
    <w:rsid w:val="00F4259A"/>
    <w:rsid w:val="326D42F6"/>
    <w:rsid w:val="36D63095"/>
    <w:rsid w:val="376368A2"/>
    <w:rsid w:val="68AC1012"/>
    <w:rsid w:val="7F530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38EC"/>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7338EC"/>
    <w:pPr>
      <w:keepNext/>
      <w:keepLines/>
      <w:spacing w:line="413" w:lineRule="auto"/>
      <w:jc w:val="center"/>
      <w:outlineLvl w:val="1"/>
    </w:pPr>
    <w:rPr>
      <w:rFonts w:ascii="Arial" w:eastAsia="方正小标宋简体" w:hAnsi="Arial"/>
      <w:sz w:val="4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7338EC"/>
    <w:rPr>
      <w:rFonts w:ascii="宋体" w:eastAsia="宋体" w:hAnsi="宋体" w:cs="宋体" w:hint="eastAsia"/>
      <w:color w:val="000000"/>
      <w:sz w:val="22"/>
      <w:szCs w:val="22"/>
      <w:u w:val="none"/>
    </w:rPr>
  </w:style>
  <w:style w:type="character" w:customStyle="1" w:styleId="font101">
    <w:name w:val="font101"/>
    <w:basedOn w:val="a0"/>
    <w:qFormat/>
    <w:rsid w:val="007338EC"/>
    <w:rPr>
      <w:rFonts w:ascii="宋体" w:eastAsia="宋体" w:hAnsi="宋体" w:cs="宋体" w:hint="eastAsia"/>
      <w:color w:val="000000"/>
      <w:sz w:val="20"/>
      <w:szCs w:val="20"/>
      <w:u w:val="none"/>
    </w:rPr>
  </w:style>
  <w:style w:type="paragraph" w:styleId="a3">
    <w:name w:val="header"/>
    <w:basedOn w:val="a"/>
    <w:link w:val="Char"/>
    <w:rsid w:val="00F40B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40B0B"/>
    <w:rPr>
      <w:rFonts w:asciiTheme="minorHAnsi" w:eastAsiaTheme="minorEastAsia" w:hAnsiTheme="minorHAnsi" w:cstheme="minorBidi"/>
      <w:kern w:val="2"/>
      <w:sz w:val="18"/>
      <w:szCs w:val="18"/>
    </w:rPr>
  </w:style>
  <w:style w:type="paragraph" w:styleId="a4">
    <w:name w:val="footer"/>
    <w:basedOn w:val="a"/>
    <w:link w:val="Char0"/>
    <w:rsid w:val="00F40B0B"/>
    <w:pPr>
      <w:tabs>
        <w:tab w:val="center" w:pos="4153"/>
        <w:tab w:val="right" w:pos="8306"/>
      </w:tabs>
      <w:snapToGrid w:val="0"/>
      <w:jc w:val="left"/>
    </w:pPr>
    <w:rPr>
      <w:sz w:val="18"/>
      <w:szCs w:val="18"/>
    </w:rPr>
  </w:style>
  <w:style w:type="character" w:customStyle="1" w:styleId="Char0">
    <w:name w:val="页脚 Char"/>
    <w:basedOn w:val="a0"/>
    <w:link w:val="a4"/>
    <w:rsid w:val="00F40B0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446</Words>
  <Characters>2548</Characters>
  <Application>Microsoft Office Word</Application>
  <DocSecurity>0</DocSecurity>
  <Lines>21</Lines>
  <Paragraphs>5</Paragraphs>
  <ScaleCrop>false</ScaleCrop>
  <Company>北京市安全生产监督管理局</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宋晓龙</dc:creator>
  <cp:lastModifiedBy>高然</cp:lastModifiedBy>
  <cp:revision>3</cp:revision>
  <cp:lastPrinted>2019-08-08T06:11:00Z</cp:lastPrinted>
  <dcterms:created xsi:type="dcterms:W3CDTF">2019-09-09T08:25:00Z</dcterms:created>
  <dcterms:modified xsi:type="dcterms:W3CDTF">2019-09-09T08:49:00Z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