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W w:w="102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981"/>
        <w:gridCol w:w="1129"/>
        <w:gridCol w:w="1037"/>
        <w:gridCol w:w="411"/>
        <w:gridCol w:w="1321"/>
        <w:gridCol w:w="700"/>
        <w:gridCol w:w="954"/>
        <w:gridCol w:w="922"/>
        <w:gridCol w:w="1077"/>
        <w:gridCol w:w="1205"/>
      </w:tblGrid>
      <w:tr w14:paraId="0360F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F7F439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</w:tr>
      <w:tr w14:paraId="2B6B6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40D9F"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spacing w:val="24"/>
                <w:position w:val="2"/>
                <w:sz w:val="36"/>
                <w:szCs w:val="36"/>
              </w:rPr>
              <w:t>项目支出绩效自评表</w:t>
            </w:r>
          </w:p>
        </w:tc>
      </w:tr>
      <w:tr w14:paraId="5E996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2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14EFEFF"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（2024年度）</w:t>
            </w:r>
          </w:p>
        </w:tc>
      </w:tr>
      <w:tr w14:paraId="62A80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20FA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0FFF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互联网+全民义务植树基地补助</w:t>
            </w:r>
          </w:p>
        </w:tc>
      </w:tr>
      <w:tr w14:paraId="25DDF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D1F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8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05ACC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首都绿化委员会办公室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33D11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41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A9408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首都绿化委员会办公室</w:t>
            </w:r>
          </w:p>
        </w:tc>
      </w:tr>
      <w:tr w14:paraId="32472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4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D70A9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2FA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2BA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年初预算数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E5F0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F5F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5BA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9DAD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2479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5BB07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4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E3BDDD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7B7D4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年度资金总额：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413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3C3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422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4A43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A7F0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7B8F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</w:t>
            </w:r>
          </w:p>
        </w:tc>
      </w:tr>
      <w:tr w14:paraId="39B4D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D702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3D0F3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3B2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E2E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C2D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A65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62D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F0F9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3C12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8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2312DD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7A7A9">
            <w:pPr>
              <w:ind w:firstLine="540" w:firstLineChars="300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上年结转资金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7F68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889338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4BB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2BA6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F90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3D50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7EC65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8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79B07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2CBB3">
            <w:pPr>
              <w:ind w:firstLine="540" w:firstLineChars="300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其他资金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FD540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DDE72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9B9A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426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429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CBD48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7117A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CD7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E92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CED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7813A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5F4E6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199B5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1.义务植树尽责接待批次达到280批次，其中：国家级基地100批次，市级基地180批次。                            </w:t>
            </w:r>
          </w:p>
          <w:p w14:paraId="0C629531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2.义务植树尽责接待人数达28000人次，其中：国家级基地10000人次，市级基地18000人次。</w:t>
            </w:r>
          </w:p>
          <w:p w14:paraId="3D022383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3.义务植树尽责折算株数达84000株。</w:t>
            </w:r>
          </w:p>
          <w:p w14:paraId="16192099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4.首都义务植树尽责证书发放22400张，发放率80%。</w:t>
            </w:r>
          </w:p>
          <w:p w14:paraId="5D045669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5.义务植树尽责参与满意度98%以上。</w:t>
            </w:r>
          </w:p>
          <w:p w14:paraId="7561F50F"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6.补助国市级基地运维和活动，推进全民参与义务植树尽责活动的积极性，强化市民的植绿爱绿意识，形成生态教育示范基地，增强人们对自然资源的保护意识，促进首都生态文明建设。</w:t>
            </w:r>
          </w:p>
        </w:tc>
        <w:tc>
          <w:tcPr>
            <w:tcW w:w="48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334F6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八家义务植树基地，2024年共完成义务植树尽责接待757批次，其中国家级基地127批次，市级基地630批次；接待人数44633人次，其中国家级基地拉待6899人次，市级基地接待37734人次；义务植树尽责折算株数共计118644株。发放首都义务植树尽责证书12169张。义务植树尽责参与满意度达98%以上。通过补助国市两级基地运维和活动，推进全民参与义务植树尽责活动的积极性，强化市民的植绿爱绿意识，形成生态教育示范基地，增强人们对自然资源的保护意识，促进首都生态文明建设。</w:t>
            </w:r>
          </w:p>
        </w:tc>
      </w:tr>
      <w:tr w14:paraId="7ABE9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5D0F3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绩效指标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A81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E1A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3859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8D3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7112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27F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ADA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03D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218DF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CC5957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392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11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B1CFE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5E6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接待人次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9DFB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28000人次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88A0C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44633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C298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25EA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656D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F84B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470DB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9E6C5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533C8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B9F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折算尽责株数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31F0A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84000株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AB16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118644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3A73D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39046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2A15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D7CF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27825B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4AA7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92A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ED6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接待批次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F21C8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280批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FD42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44CB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2DDFD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FEDA7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F61D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C5C1C83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BEDA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8D260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319F">
            <w:pPr>
              <w:widowControl/>
              <w:jc w:val="center"/>
              <w:textAlignment w:val="center"/>
              <w:rPr>
                <w:rFonts w:hint="eastAsia" w:ascii="宋体" w:hAnsi="宋体" w:cs="等线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服务标准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564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《首都绿化委员会关于深入开展首都全民义务植树工作的指导意见》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8BD41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符合规定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123AF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2A579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2F5F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8F59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290643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625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CF8F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79E94">
            <w:pPr>
              <w:widowControl/>
              <w:jc w:val="center"/>
              <w:textAlignment w:val="center"/>
              <w:rPr>
                <w:rFonts w:hint="eastAsia" w:ascii="宋体" w:hAnsi="宋体" w:cs="等线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服务接待率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B69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8EB72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D5C0B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C0CD91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9AF6AA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1399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758BB6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67D74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E738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14A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项目执行时间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DCB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2024年1-12月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9C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2024年1-12月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0596F7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7D467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4262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FD22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259B7C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B0876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043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6CE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项目预算控制数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BE77B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≤400万元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C2DD3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400万元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6F72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57F8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ADD8C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1CE9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0ED393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793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3BF1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83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通过森林质量和景观价值提升，有利于提高区域经济发展的环境质量水平，从而带动周边餐饮业、旅游业等相关产业发展，为周边民众提供更多的创业及就业机会。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BB2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7F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54C8F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6CD28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9751D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AB03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7CE14F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C7B2D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E41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AB8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推进全民参与义务植树尽责活动的积极性，强化市民的植绿爱绿意识，通过发放“首都全民义务植树尽责证书”提高首都市民履行植树义务的获得感。同时结合义务植树讲解，可以向市民宣传和普及林业科技知识，形成生态教育示范基地，增强人们对自然资源的保护意识，促进首都生态文明建设。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E34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55F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E46D0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F56C8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40F97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0B1F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684728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E97D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399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542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补助国市级基地运维和活动，推进全民参与义务植树尽责活动的积极性，强化市民的植绿爱绿意识，形成生态教育示范基地，增强人们对自然资源的保护意识，促进首都生态文明建设。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D65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良好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159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良好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0B871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0749B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6546F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71E0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6EB465E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AF77D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60D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46336D0"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尽责参与满意率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A99CF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≥98%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B88A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5F1E4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BD8A6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34B56"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866A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70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828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8D7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C5A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C3A55"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</w:tbl>
    <w:p w14:paraId="448056BB">
      <w:pPr>
        <w:widowControl/>
        <w:spacing w:line="520" w:lineRule="exac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  <w:t>填报注意事项：</w:t>
      </w:r>
    </w:p>
    <w:p w14:paraId="0A8C2FFC">
      <w:pPr>
        <w:widowControl/>
        <w:spacing w:line="520" w:lineRule="exact"/>
        <w:ind w:firstLine="42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  <w:t>1.得分一档最高不能超过该指标分值上限。</w:t>
      </w:r>
    </w:p>
    <w:p w14:paraId="3F19872D">
      <w:pPr>
        <w:widowControl/>
        <w:spacing w:line="520" w:lineRule="exac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51639EC4">
      <w:pPr>
        <w:spacing w:line="52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  <w:t>3.请在“偏差原因分析及改进措施”中说明偏离目标、不能完成目标的原因及拟采取的措施。</w:t>
      </w:r>
    </w:p>
    <w:p w14:paraId="75CEA1BD">
      <w:pPr>
        <w:widowControl/>
        <w:spacing w:line="52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  <w:t>4.90（含）-100分为优、80（含）-90分为良、60（含）-80分为中、60分以下为差。</w:t>
      </w:r>
    </w:p>
    <w:p w14:paraId="5228A164"/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8F5DC">
    <w:pPr>
      <w:pStyle w:val="11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1FB604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s0lY7tAAAAAFAQAADwAAAAAAAAABACAAAAAiAAAAZHJzL2Rvd25yZXYu&#10;eG1sUEsBAhQAFAAAAAgAh07iQMyACPnKAQAAlgMAAA4AAAAAAAAAAQAgAAAAHwEAAGRycy9lMm9E&#10;b2MueG1sUEsFBgAAAAAGAAYAWQEAAF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1FB604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934"/>
    <w:rsid w:val="00095346"/>
    <w:rsid w:val="001E2A83"/>
    <w:rsid w:val="002778B3"/>
    <w:rsid w:val="003F5409"/>
    <w:rsid w:val="004C3690"/>
    <w:rsid w:val="006D7198"/>
    <w:rsid w:val="00836412"/>
    <w:rsid w:val="00851AC2"/>
    <w:rsid w:val="008F2F9B"/>
    <w:rsid w:val="00917AA4"/>
    <w:rsid w:val="009E08F2"/>
    <w:rsid w:val="00A144E0"/>
    <w:rsid w:val="00A621D4"/>
    <w:rsid w:val="00A90641"/>
    <w:rsid w:val="00B26F55"/>
    <w:rsid w:val="00B90874"/>
    <w:rsid w:val="00BB4D4E"/>
    <w:rsid w:val="00C27B95"/>
    <w:rsid w:val="00C33934"/>
    <w:rsid w:val="00C65AEF"/>
    <w:rsid w:val="00D20082"/>
    <w:rsid w:val="00D81CA7"/>
    <w:rsid w:val="00EB3C2D"/>
    <w:rsid w:val="00FB635E"/>
    <w:rsid w:val="6040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uppressAutoHyphens w:val="0"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uppressAutoHyphens w:val="0"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uppressAutoHyphens w:val="0"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uppressAutoHyphens w:val="0"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uppressAutoHyphens w:val="0"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uppressAutoHyphens w:val="0"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uppressAutoHyphens w:val="0"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uppressAutoHyphens w:val="0"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uppressAutoHyphens w:val="0"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uppressAutoHyphens w:val="0"/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uppressAutoHyphens w:val="0"/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uppressAutoHyphens w:val="0"/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uppressAutoHyphens w:val="0"/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uppressAutoHyphens w:val="0"/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1412</Words>
  <Characters>1623</Characters>
  <Lines>200</Lines>
  <Paragraphs>133</Paragraphs>
  <TotalTime>16</TotalTime>
  <ScaleCrop>false</ScaleCrop>
  <LinksUpToDate>false</LinksUpToDate>
  <CharactersWithSpaces>1655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2025-05-08T09:15:00Z</dcterms:created>
  <dc:creator>591393867@qq.com</dc:creator>
  <cp:lastModifiedBy>卍Fashion、</cp:lastModifiedBy>
  <dcterms:modified xsi:type="dcterms:W3CDTF">2025-08-21T01:32:24Z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eyJoZGlkIjoiMzI2MzY0YTFjNmJiM2UyNGVkOTYyZjJlYTY1YzkxNzEiLCJ1c2VySWQiOiI2NjU3NjYzNDgifQ==</vt:lpwstr>
  </property>
  <property fmtid="{D5CDD505-2E9C-101B-9397-08002B2CF9AE}" pid="3" name="KSOProductBuildVer">
    <vt:lpwstr>2052-12.1.0.19302</vt:lpwstr>
  </property>
  <property fmtid="{D5CDD505-2E9C-101B-9397-08002B2CF9AE}" pid="4" name="ICV">
    <vt:lpwstr>9B13379A8A80409291FD9229D98E1A14_12</vt:lpwstr>
  </property>
</Properties>
</file>