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规模化苗圃市级抽查验收指标评分表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区</w:t>
      </w:r>
    </w:p>
    <w:tbl>
      <w:tblPr>
        <w:tblStyle w:val="6"/>
        <w:tblW w:w="16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816"/>
        <w:gridCol w:w="820"/>
        <w:gridCol w:w="820"/>
        <w:gridCol w:w="904"/>
        <w:gridCol w:w="900"/>
        <w:gridCol w:w="90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规模化苗圃</w:t>
            </w:r>
          </w:p>
        </w:tc>
        <w:tc>
          <w:tcPr>
            <w:tcW w:w="7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一级指标项（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二级指标项（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三级指标项（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苗圃面积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生产用地面积占比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实际育苗面积占比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乔木树种面积占比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苗木规格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出圃率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用工情况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土壤污染防治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苗木成活率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资金使用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安全生产</w:t>
            </w:r>
          </w:p>
        </w:tc>
        <w:tc>
          <w:tcPr>
            <w:tcW w:w="9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档案材料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种质资源收集保存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新技术新品种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48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24"/>
          <w:szCs w:val="32"/>
        </w:rPr>
        <w:t>注：详见评分说明</w:t>
      </w:r>
      <w:bookmarkStart w:id="0" w:name="_GoBack"/>
      <w:bookmarkEnd w:id="0"/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验收小组成员：</w:t>
      </w:r>
      <w:r>
        <w:rPr>
          <w:rFonts w:ascii="仿宋_GB2312" w:hAnsi="黑体" w:eastAsia="仿宋_GB2312"/>
          <w:sz w:val="32"/>
          <w:szCs w:val="32"/>
        </w:rPr>
        <w:t xml:space="preserve">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日期：</w:t>
      </w:r>
    </w:p>
    <w:p>
      <w:pPr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*</w:t>
      </w:r>
      <w:r>
        <w:rPr>
          <w:rFonts w:hint="eastAsia" w:ascii="仿宋_GB2312" w:hAnsi="黑体" w:eastAsia="仿宋_GB2312"/>
          <w:b/>
          <w:sz w:val="32"/>
          <w:szCs w:val="32"/>
        </w:rPr>
        <w:t>评分说明</w:t>
      </w:r>
    </w:p>
    <w:p>
      <w:pPr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第</w:t>
      </w:r>
      <w:r>
        <w:rPr>
          <w:rFonts w:ascii="仿宋_GB2312" w:hAnsi="黑体" w:eastAsia="仿宋_GB2312"/>
          <w:sz w:val="24"/>
        </w:rPr>
        <w:t>1-8</w:t>
      </w:r>
      <w:r>
        <w:rPr>
          <w:rFonts w:hint="eastAsia" w:ascii="仿宋_GB2312" w:hAnsi="黑体" w:eastAsia="仿宋_GB2312"/>
          <w:sz w:val="24"/>
        </w:rPr>
        <w:t>项为一级指标项，总分</w:t>
      </w:r>
      <w:r>
        <w:rPr>
          <w:rFonts w:ascii="仿宋_GB2312" w:hAnsi="黑体" w:eastAsia="仿宋_GB2312"/>
          <w:sz w:val="24"/>
        </w:rPr>
        <w:t>80</w:t>
      </w:r>
      <w:r>
        <w:rPr>
          <w:rFonts w:hint="eastAsia" w:ascii="仿宋_GB2312" w:hAnsi="黑体" w:eastAsia="仿宋_GB2312"/>
          <w:sz w:val="24"/>
        </w:rPr>
        <w:t>分。有一项得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分视为检查验收不合格。</w:t>
      </w:r>
    </w:p>
    <w:p>
      <w:pPr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第</w:t>
      </w:r>
      <w:r>
        <w:rPr>
          <w:rFonts w:ascii="仿宋_GB2312" w:hAnsi="黑体" w:eastAsia="仿宋_GB2312"/>
          <w:sz w:val="24"/>
        </w:rPr>
        <w:t>9-13</w:t>
      </w:r>
      <w:r>
        <w:rPr>
          <w:rFonts w:hint="eastAsia" w:ascii="仿宋_GB2312" w:hAnsi="黑体" w:eastAsia="仿宋_GB2312"/>
          <w:sz w:val="24"/>
        </w:rPr>
        <w:t>项为二级指标项，总分</w:t>
      </w:r>
      <w:r>
        <w:rPr>
          <w:rFonts w:ascii="仿宋_GB2312" w:hAnsi="黑体" w:eastAsia="仿宋_GB2312"/>
          <w:sz w:val="24"/>
        </w:rPr>
        <w:t>15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第</w:t>
      </w:r>
      <w:r>
        <w:rPr>
          <w:rFonts w:ascii="仿宋_GB2312" w:hAnsi="黑体" w:eastAsia="仿宋_GB2312"/>
          <w:sz w:val="24"/>
        </w:rPr>
        <w:t>14-16</w:t>
      </w:r>
      <w:r>
        <w:rPr>
          <w:rFonts w:hint="eastAsia" w:ascii="仿宋_GB2312" w:hAnsi="黑体" w:eastAsia="仿宋_GB2312"/>
          <w:sz w:val="24"/>
        </w:rPr>
        <w:t>项为三级指标项，总分</w:t>
      </w:r>
      <w:r>
        <w:rPr>
          <w:rFonts w:ascii="仿宋_GB2312" w:hAnsi="黑体" w:eastAsia="仿宋_GB2312"/>
          <w:sz w:val="24"/>
        </w:rPr>
        <w:t>5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所有指标项总分相加低于</w:t>
      </w:r>
      <w:r>
        <w:rPr>
          <w:rFonts w:ascii="仿宋_GB2312" w:hAnsi="黑体" w:eastAsia="仿宋_GB2312"/>
          <w:sz w:val="24"/>
        </w:rPr>
        <w:t>90</w:t>
      </w:r>
      <w:r>
        <w:rPr>
          <w:rFonts w:hint="eastAsia" w:ascii="仿宋_GB2312" w:hAnsi="黑体" w:eastAsia="仿宋_GB2312"/>
          <w:sz w:val="24"/>
        </w:rPr>
        <w:t>分，视为检查验收不合格。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</w:t>
      </w:r>
      <w:r>
        <w:rPr>
          <w:rFonts w:hint="eastAsia" w:ascii="仿宋_GB2312" w:hAnsi="黑体" w:eastAsia="仿宋_GB2312"/>
          <w:sz w:val="24"/>
        </w:rPr>
        <w:t>、实测面积小于区级检查验收通过面积且偏差大于</w:t>
      </w:r>
      <w:r>
        <w:rPr>
          <w:rFonts w:ascii="仿宋_GB2312" w:hAnsi="黑体" w:eastAsia="仿宋_GB2312"/>
          <w:sz w:val="24"/>
        </w:rPr>
        <w:t>2%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分。其他情况，得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2</w:t>
      </w:r>
      <w:r>
        <w:rPr>
          <w:rFonts w:hint="eastAsia" w:ascii="仿宋_GB2312" w:hAnsi="黑体" w:eastAsia="仿宋_GB2312"/>
          <w:sz w:val="24"/>
        </w:rPr>
        <w:t>、生产用地面积比例不低于</w:t>
      </w:r>
      <w:r>
        <w:rPr>
          <w:rFonts w:ascii="仿宋_GB2312" w:hAnsi="黑体" w:eastAsia="仿宋_GB2312"/>
          <w:sz w:val="24"/>
        </w:rPr>
        <w:t>80%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分。生产用地面积比例低于</w:t>
      </w:r>
      <w:r>
        <w:rPr>
          <w:rFonts w:ascii="仿宋_GB2312" w:hAnsi="黑体" w:eastAsia="仿宋_GB2312"/>
          <w:sz w:val="24"/>
        </w:rPr>
        <w:t>80%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、实际育苗面积比例不低于可育苗面积的</w:t>
      </w:r>
      <w:r>
        <w:rPr>
          <w:rFonts w:ascii="仿宋_GB2312" w:hAnsi="黑体" w:eastAsia="仿宋_GB2312"/>
          <w:sz w:val="24"/>
        </w:rPr>
        <w:t>90%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分。低于者，得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4</w:t>
      </w:r>
      <w:r>
        <w:rPr>
          <w:rFonts w:hint="eastAsia" w:ascii="仿宋_GB2312" w:hAnsi="黑体" w:eastAsia="仿宋_GB2312"/>
          <w:sz w:val="24"/>
        </w:rPr>
        <w:t>、乔木树种育苗面积比例不低于生产用地面积的</w:t>
      </w:r>
      <w:r>
        <w:rPr>
          <w:rFonts w:ascii="仿宋_GB2312" w:hAnsi="黑体" w:eastAsia="仿宋_GB2312"/>
          <w:sz w:val="24"/>
        </w:rPr>
        <w:t>80%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分。低于者，得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5</w:t>
      </w:r>
      <w:r>
        <w:rPr>
          <w:rFonts w:hint="eastAsia" w:ascii="仿宋_GB2312" w:hAnsi="黑体" w:eastAsia="仿宋_GB2312"/>
          <w:sz w:val="24"/>
        </w:rPr>
        <w:t>、苗木规格达到相关要求，得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分。苗木规格达不到相关要求的，得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6</w:t>
      </w:r>
      <w:r>
        <w:rPr>
          <w:rFonts w:hint="eastAsia" w:ascii="仿宋_GB2312" w:hAnsi="黑体" w:eastAsia="仿宋_GB2312"/>
          <w:sz w:val="24"/>
        </w:rPr>
        <w:t>、年出圃率不高于</w:t>
      </w:r>
      <w:r>
        <w:rPr>
          <w:rFonts w:ascii="仿宋_GB2312" w:hAnsi="黑体" w:eastAsia="仿宋_GB2312"/>
          <w:sz w:val="24"/>
        </w:rPr>
        <w:t>30%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分。高于者，得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7</w:t>
      </w:r>
      <w:r>
        <w:rPr>
          <w:rFonts w:hint="eastAsia" w:ascii="仿宋_GB2312" w:hAnsi="黑体" w:eastAsia="仿宋_GB2312"/>
          <w:sz w:val="24"/>
        </w:rPr>
        <w:t>、附属设施面积占比不高于苗圃总面积</w:t>
      </w:r>
      <w:r>
        <w:rPr>
          <w:rFonts w:ascii="仿宋_GB2312" w:hAnsi="黑体" w:eastAsia="仿宋_GB2312"/>
          <w:sz w:val="24"/>
        </w:rPr>
        <w:t>3%</w:t>
      </w:r>
      <w:r>
        <w:rPr>
          <w:rFonts w:hint="eastAsia" w:ascii="仿宋_GB2312" w:hAnsi="黑体" w:eastAsia="仿宋_GB2312"/>
          <w:sz w:val="24"/>
        </w:rPr>
        <w:t>或</w:t>
      </w:r>
      <w:r>
        <w:rPr>
          <w:rFonts w:ascii="仿宋_GB2312" w:hAnsi="黑体" w:eastAsia="仿宋_GB2312"/>
          <w:sz w:val="24"/>
        </w:rPr>
        <w:t>20</w:t>
      </w:r>
      <w:r>
        <w:rPr>
          <w:rFonts w:hint="eastAsia" w:ascii="仿宋_GB2312" w:hAnsi="黑体" w:eastAsia="仿宋_GB2312"/>
          <w:sz w:val="24"/>
        </w:rPr>
        <w:t>亩，管理和生活用房面积不高于附属设施面积的</w:t>
      </w:r>
      <w:r>
        <w:rPr>
          <w:rFonts w:ascii="仿宋_GB2312" w:hAnsi="黑体" w:eastAsia="仿宋_GB2312"/>
          <w:sz w:val="24"/>
        </w:rPr>
        <w:t>20%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分。高于者，得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分，未有正式建设批文开工建设者，得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8</w:t>
      </w:r>
      <w:r>
        <w:rPr>
          <w:rFonts w:hint="eastAsia" w:ascii="仿宋_GB2312" w:hAnsi="黑体" w:eastAsia="仿宋_GB2312"/>
          <w:sz w:val="24"/>
        </w:rPr>
        <w:t>、当地劳动力使用人数不低于苗圃总用工人数的</w:t>
      </w:r>
      <w:r>
        <w:rPr>
          <w:rFonts w:ascii="仿宋_GB2312" w:hAnsi="黑体" w:eastAsia="仿宋_GB2312"/>
          <w:sz w:val="24"/>
        </w:rPr>
        <w:t>50%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分。低于者，得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9</w:t>
      </w:r>
      <w:r>
        <w:rPr>
          <w:rFonts w:hint="eastAsia" w:ascii="仿宋_GB2312" w:hAnsi="黑体" w:eastAsia="仿宋_GB2312"/>
          <w:sz w:val="24"/>
        </w:rPr>
        <w:t>、未使用除草剂、低效高毒高残留农药的，得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分。使用除草剂或高残留农药的，视具体情况酌情扣分，最多扣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10</w:t>
      </w:r>
      <w:r>
        <w:rPr>
          <w:rFonts w:hint="eastAsia" w:ascii="仿宋_GB2312" w:hAnsi="黑体" w:eastAsia="仿宋_GB2312"/>
          <w:sz w:val="24"/>
        </w:rPr>
        <w:t>、在圃苗木成活率达</w:t>
      </w:r>
      <w:r>
        <w:rPr>
          <w:rFonts w:ascii="仿宋_GB2312" w:hAnsi="黑体" w:eastAsia="仿宋_GB2312"/>
          <w:sz w:val="24"/>
        </w:rPr>
        <w:t>90%</w:t>
      </w:r>
      <w:r>
        <w:rPr>
          <w:rFonts w:hint="eastAsia" w:ascii="仿宋_GB2312" w:hAnsi="黑体" w:eastAsia="仿宋_GB2312"/>
          <w:sz w:val="24"/>
        </w:rPr>
        <w:t>以上，得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分。成活率</w:t>
      </w:r>
      <w:r>
        <w:rPr>
          <w:rFonts w:ascii="仿宋_GB2312" w:hAnsi="黑体" w:eastAsia="仿宋_GB2312"/>
          <w:sz w:val="24"/>
        </w:rPr>
        <w:t>80%-90%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2</w:t>
      </w:r>
      <w:r>
        <w:rPr>
          <w:rFonts w:hint="eastAsia" w:ascii="仿宋_GB2312" w:hAnsi="黑体" w:eastAsia="仿宋_GB2312"/>
          <w:sz w:val="24"/>
        </w:rPr>
        <w:t>分。成活率</w:t>
      </w:r>
      <w:r>
        <w:rPr>
          <w:rFonts w:ascii="仿宋_GB2312" w:hAnsi="黑体" w:eastAsia="仿宋_GB2312"/>
          <w:sz w:val="24"/>
        </w:rPr>
        <w:t>70%-80%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1</w:t>
      </w:r>
      <w:r>
        <w:rPr>
          <w:rFonts w:hint="eastAsia" w:ascii="仿宋_GB2312" w:hAnsi="黑体" w:eastAsia="仿宋_GB2312"/>
          <w:sz w:val="24"/>
        </w:rPr>
        <w:t>分。成活率低于</w:t>
      </w:r>
      <w:r>
        <w:rPr>
          <w:rFonts w:ascii="仿宋_GB2312" w:hAnsi="黑体" w:eastAsia="仿宋_GB2312"/>
          <w:sz w:val="24"/>
        </w:rPr>
        <w:t>70%</w:t>
      </w:r>
      <w:r>
        <w:rPr>
          <w:rFonts w:hint="eastAsia" w:ascii="仿宋_GB2312" w:hAnsi="黑体" w:eastAsia="仿宋_GB2312"/>
          <w:sz w:val="24"/>
        </w:rPr>
        <w:t>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11</w:t>
      </w:r>
      <w:r>
        <w:rPr>
          <w:rFonts w:hint="eastAsia" w:ascii="仿宋_GB2312" w:hAnsi="黑体" w:eastAsia="仿宋_GB2312"/>
          <w:sz w:val="24"/>
        </w:rPr>
        <w:t>、严格按照资金使用管理办法，将补助资金及时支付地租、人工费、苗木费的且相关票据齐全，得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分。其他情况酌情扣分，最多扣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12</w:t>
      </w:r>
      <w:r>
        <w:rPr>
          <w:rFonts w:hint="eastAsia" w:ascii="仿宋_GB2312" w:hAnsi="黑体" w:eastAsia="仿宋_GB2312"/>
          <w:sz w:val="24"/>
        </w:rPr>
        <w:t>、苗圃安全管理制度完善，无安全责任事故的，得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分。存在安全隐患，未出现安全事故的，扣</w:t>
      </w:r>
      <w:r>
        <w:rPr>
          <w:rFonts w:ascii="仿宋_GB2312" w:hAnsi="黑体" w:eastAsia="仿宋_GB2312"/>
          <w:sz w:val="24"/>
        </w:rPr>
        <w:t>1</w:t>
      </w:r>
      <w:r>
        <w:rPr>
          <w:rFonts w:hint="eastAsia" w:ascii="仿宋_GB2312" w:hAnsi="黑体" w:eastAsia="仿宋_GB2312"/>
          <w:sz w:val="24"/>
        </w:rPr>
        <w:t>分。出现安全生产责任事故的，扣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13</w:t>
      </w:r>
      <w:r>
        <w:rPr>
          <w:rFonts w:hint="eastAsia" w:ascii="仿宋_GB2312" w:hAnsi="黑体" w:eastAsia="仿宋_GB2312"/>
          <w:sz w:val="24"/>
        </w:rPr>
        <w:t>、苗圃档案材料完整，真实的，得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分。档案资料不完整，视具体情况酌情扣分，最多扣</w:t>
      </w:r>
      <w:r>
        <w:rPr>
          <w:rFonts w:ascii="仿宋_GB2312" w:hAnsi="黑体" w:eastAsia="仿宋_GB2312"/>
          <w:sz w:val="24"/>
        </w:rPr>
        <w:t>3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14</w:t>
      </w:r>
      <w:r>
        <w:rPr>
          <w:rFonts w:hint="eastAsia" w:ascii="仿宋_GB2312" w:hAnsi="黑体" w:eastAsia="仿宋_GB2312"/>
          <w:sz w:val="24"/>
        </w:rPr>
        <w:t>、苗圃在带动周边产业发展，景观效果显著等方面社会效益明显的，得</w:t>
      </w:r>
      <w:r>
        <w:rPr>
          <w:rFonts w:ascii="仿宋_GB2312" w:hAnsi="黑体" w:eastAsia="仿宋_GB2312"/>
          <w:sz w:val="24"/>
        </w:rPr>
        <w:t>1</w:t>
      </w:r>
      <w:r>
        <w:rPr>
          <w:rFonts w:hint="eastAsia" w:ascii="仿宋_GB2312" w:hAnsi="黑体" w:eastAsia="仿宋_GB2312"/>
          <w:sz w:val="24"/>
        </w:rPr>
        <w:t>分，没有的，得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15</w:t>
      </w:r>
      <w:r>
        <w:rPr>
          <w:rFonts w:hint="eastAsia" w:ascii="仿宋_GB2312" w:hAnsi="黑体" w:eastAsia="仿宋_GB2312"/>
          <w:sz w:val="24"/>
        </w:rPr>
        <w:t>、苗圃在种质资源收集、保存、利用方面开展相关工作，得</w:t>
      </w:r>
      <w:r>
        <w:rPr>
          <w:rFonts w:ascii="仿宋_GB2312" w:hAnsi="黑体" w:eastAsia="仿宋_GB2312"/>
          <w:sz w:val="24"/>
        </w:rPr>
        <w:t>2</w:t>
      </w:r>
      <w:r>
        <w:rPr>
          <w:rFonts w:hint="eastAsia" w:ascii="仿宋_GB2312" w:hAnsi="黑体" w:eastAsia="仿宋_GB2312"/>
          <w:sz w:val="24"/>
        </w:rPr>
        <w:t>分，没有的，得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p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ascii="仿宋_GB2312" w:hAnsi="黑体" w:eastAsia="仿宋_GB2312"/>
          <w:sz w:val="24"/>
        </w:rPr>
        <w:t>16</w:t>
      </w:r>
      <w:r>
        <w:rPr>
          <w:rFonts w:hint="eastAsia" w:ascii="仿宋_GB2312" w:hAnsi="黑体" w:eastAsia="仿宋_GB2312"/>
          <w:sz w:val="24"/>
        </w:rPr>
        <w:t>、苗圃在新技术、新品种、标准化、机械化等方面开展相关工作，得</w:t>
      </w:r>
      <w:r>
        <w:rPr>
          <w:rFonts w:ascii="仿宋_GB2312" w:hAnsi="黑体" w:eastAsia="仿宋_GB2312"/>
          <w:sz w:val="24"/>
        </w:rPr>
        <w:t>2</w:t>
      </w:r>
      <w:r>
        <w:rPr>
          <w:rFonts w:hint="eastAsia" w:ascii="仿宋_GB2312" w:hAnsi="黑体" w:eastAsia="仿宋_GB2312"/>
          <w:sz w:val="24"/>
        </w:rPr>
        <w:t>分，没有的，得</w:t>
      </w:r>
      <w:r>
        <w:rPr>
          <w:rFonts w:ascii="仿宋_GB2312" w:hAnsi="黑体" w:eastAsia="仿宋_GB2312"/>
          <w:sz w:val="24"/>
        </w:rPr>
        <w:t>0</w:t>
      </w:r>
      <w:r>
        <w:rPr>
          <w:rFonts w:hint="eastAsia" w:ascii="仿宋_GB2312" w:hAnsi="黑体" w:eastAsia="仿宋_GB2312"/>
          <w:sz w:val="24"/>
        </w:rPr>
        <w:t>分。</w:t>
      </w:r>
    </w:p>
    <w:sectPr>
      <w:footerReference r:id="rId3" w:type="default"/>
      <w:pgSz w:w="16838" w:h="11906" w:orient="landscape"/>
      <w:pgMar w:top="1418" w:right="851" w:bottom="1418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AF"/>
    <w:rsid w:val="000051D7"/>
    <w:rsid w:val="00006C80"/>
    <w:rsid w:val="00012F79"/>
    <w:rsid w:val="00014F8D"/>
    <w:rsid w:val="00015B9D"/>
    <w:rsid w:val="00017135"/>
    <w:rsid w:val="0002057B"/>
    <w:rsid w:val="0002107D"/>
    <w:rsid w:val="00024C4B"/>
    <w:rsid w:val="000265A1"/>
    <w:rsid w:val="00033B02"/>
    <w:rsid w:val="0003511C"/>
    <w:rsid w:val="00040518"/>
    <w:rsid w:val="00040E63"/>
    <w:rsid w:val="0004159A"/>
    <w:rsid w:val="00041E9E"/>
    <w:rsid w:val="0004219A"/>
    <w:rsid w:val="00043A05"/>
    <w:rsid w:val="00044C3A"/>
    <w:rsid w:val="0005165F"/>
    <w:rsid w:val="00051C43"/>
    <w:rsid w:val="0005430F"/>
    <w:rsid w:val="00056E88"/>
    <w:rsid w:val="000575CB"/>
    <w:rsid w:val="000620CB"/>
    <w:rsid w:val="0006328A"/>
    <w:rsid w:val="000635F4"/>
    <w:rsid w:val="00063E67"/>
    <w:rsid w:val="000679C5"/>
    <w:rsid w:val="00070A3C"/>
    <w:rsid w:val="000713C7"/>
    <w:rsid w:val="00073880"/>
    <w:rsid w:val="000766EC"/>
    <w:rsid w:val="00082895"/>
    <w:rsid w:val="000877EF"/>
    <w:rsid w:val="00093993"/>
    <w:rsid w:val="00094D4F"/>
    <w:rsid w:val="00096FF6"/>
    <w:rsid w:val="000A30C6"/>
    <w:rsid w:val="000A30C9"/>
    <w:rsid w:val="000A4606"/>
    <w:rsid w:val="000A49E8"/>
    <w:rsid w:val="000A64A8"/>
    <w:rsid w:val="000B026A"/>
    <w:rsid w:val="000B084F"/>
    <w:rsid w:val="000B111D"/>
    <w:rsid w:val="000B165B"/>
    <w:rsid w:val="000B1F96"/>
    <w:rsid w:val="000B6D51"/>
    <w:rsid w:val="000C0DE2"/>
    <w:rsid w:val="000C3619"/>
    <w:rsid w:val="000C3F87"/>
    <w:rsid w:val="000C7416"/>
    <w:rsid w:val="000C7CF3"/>
    <w:rsid w:val="000D46B7"/>
    <w:rsid w:val="000D4C57"/>
    <w:rsid w:val="000D56D7"/>
    <w:rsid w:val="000E3BCF"/>
    <w:rsid w:val="000E45BC"/>
    <w:rsid w:val="000E69D1"/>
    <w:rsid w:val="000E6EEC"/>
    <w:rsid w:val="000F184E"/>
    <w:rsid w:val="000F279A"/>
    <w:rsid w:val="000F3AB1"/>
    <w:rsid w:val="000F4BEA"/>
    <w:rsid w:val="000F5312"/>
    <w:rsid w:val="000F64D7"/>
    <w:rsid w:val="000F7517"/>
    <w:rsid w:val="000F7D07"/>
    <w:rsid w:val="00100C56"/>
    <w:rsid w:val="001140D0"/>
    <w:rsid w:val="001148EE"/>
    <w:rsid w:val="00116F2C"/>
    <w:rsid w:val="00117C91"/>
    <w:rsid w:val="001214CC"/>
    <w:rsid w:val="001259AE"/>
    <w:rsid w:val="00126AAA"/>
    <w:rsid w:val="0013036F"/>
    <w:rsid w:val="00130A75"/>
    <w:rsid w:val="00132A6D"/>
    <w:rsid w:val="00133913"/>
    <w:rsid w:val="001406E6"/>
    <w:rsid w:val="00142F19"/>
    <w:rsid w:val="001438E9"/>
    <w:rsid w:val="00143FDF"/>
    <w:rsid w:val="0014421E"/>
    <w:rsid w:val="00147725"/>
    <w:rsid w:val="0015043B"/>
    <w:rsid w:val="00150E9A"/>
    <w:rsid w:val="00151528"/>
    <w:rsid w:val="00152462"/>
    <w:rsid w:val="00155CB7"/>
    <w:rsid w:val="00155CBD"/>
    <w:rsid w:val="00164F51"/>
    <w:rsid w:val="00176570"/>
    <w:rsid w:val="00181D3A"/>
    <w:rsid w:val="0018581C"/>
    <w:rsid w:val="001869BF"/>
    <w:rsid w:val="00194063"/>
    <w:rsid w:val="00194243"/>
    <w:rsid w:val="0019520A"/>
    <w:rsid w:val="00197B88"/>
    <w:rsid w:val="001A10F5"/>
    <w:rsid w:val="001A12F8"/>
    <w:rsid w:val="001A1A47"/>
    <w:rsid w:val="001A380C"/>
    <w:rsid w:val="001A3B09"/>
    <w:rsid w:val="001A512D"/>
    <w:rsid w:val="001B3E47"/>
    <w:rsid w:val="001B485C"/>
    <w:rsid w:val="001B49B3"/>
    <w:rsid w:val="001C0CA7"/>
    <w:rsid w:val="001C30CF"/>
    <w:rsid w:val="001C5DAB"/>
    <w:rsid w:val="001D0ED8"/>
    <w:rsid w:val="001D1887"/>
    <w:rsid w:val="001D2D38"/>
    <w:rsid w:val="001D5501"/>
    <w:rsid w:val="001D5581"/>
    <w:rsid w:val="001E382C"/>
    <w:rsid w:val="001E3853"/>
    <w:rsid w:val="001E3B70"/>
    <w:rsid w:val="001E5202"/>
    <w:rsid w:val="001E7524"/>
    <w:rsid w:val="001F0B7D"/>
    <w:rsid w:val="001F69F1"/>
    <w:rsid w:val="001F6DE2"/>
    <w:rsid w:val="001F74DF"/>
    <w:rsid w:val="002002B8"/>
    <w:rsid w:val="002017B8"/>
    <w:rsid w:val="00204165"/>
    <w:rsid w:val="0020506A"/>
    <w:rsid w:val="00210C1F"/>
    <w:rsid w:val="00211418"/>
    <w:rsid w:val="00212399"/>
    <w:rsid w:val="00216875"/>
    <w:rsid w:val="002218AF"/>
    <w:rsid w:val="00221EC8"/>
    <w:rsid w:val="00222336"/>
    <w:rsid w:val="0023341D"/>
    <w:rsid w:val="00234F77"/>
    <w:rsid w:val="0024031F"/>
    <w:rsid w:val="002463D2"/>
    <w:rsid w:val="0025458D"/>
    <w:rsid w:val="00256541"/>
    <w:rsid w:val="00261F02"/>
    <w:rsid w:val="0026358F"/>
    <w:rsid w:val="00266207"/>
    <w:rsid w:val="0027216C"/>
    <w:rsid w:val="00274B8C"/>
    <w:rsid w:val="002811B6"/>
    <w:rsid w:val="002815F1"/>
    <w:rsid w:val="002867E6"/>
    <w:rsid w:val="0028705B"/>
    <w:rsid w:val="002905CD"/>
    <w:rsid w:val="00293CAC"/>
    <w:rsid w:val="00295517"/>
    <w:rsid w:val="00296E51"/>
    <w:rsid w:val="002973FA"/>
    <w:rsid w:val="0029793D"/>
    <w:rsid w:val="002A3676"/>
    <w:rsid w:val="002A4D10"/>
    <w:rsid w:val="002A6F87"/>
    <w:rsid w:val="002B038D"/>
    <w:rsid w:val="002B0FB0"/>
    <w:rsid w:val="002B26E9"/>
    <w:rsid w:val="002B4B97"/>
    <w:rsid w:val="002B6688"/>
    <w:rsid w:val="002B7AAB"/>
    <w:rsid w:val="002C23E9"/>
    <w:rsid w:val="002C5939"/>
    <w:rsid w:val="002C6B90"/>
    <w:rsid w:val="002C7706"/>
    <w:rsid w:val="002D16AD"/>
    <w:rsid w:val="002D557C"/>
    <w:rsid w:val="002D6BEB"/>
    <w:rsid w:val="002D7FF7"/>
    <w:rsid w:val="002E06D5"/>
    <w:rsid w:val="002E1ED7"/>
    <w:rsid w:val="002E388A"/>
    <w:rsid w:val="002E64F1"/>
    <w:rsid w:val="002F151E"/>
    <w:rsid w:val="002F28E3"/>
    <w:rsid w:val="002F4645"/>
    <w:rsid w:val="002F73B8"/>
    <w:rsid w:val="002F783C"/>
    <w:rsid w:val="003011E7"/>
    <w:rsid w:val="00302026"/>
    <w:rsid w:val="00305B82"/>
    <w:rsid w:val="00307943"/>
    <w:rsid w:val="00310F69"/>
    <w:rsid w:val="00311122"/>
    <w:rsid w:val="0031440C"/>
    <w:rsid w:val="003178F9"/>
    <w:rsid w:val="00317BA8"/>
    <w:rsid w:val="00320CD9"/>
    <w:rsid w:val="00322AFB"/>
    <w:rsid w:val="003239DC"/>
    <w:rsid w:val="00325FA4"/>
    <w:rsid w:val="0032666A"/>
    <w:rsid w:val="0032692C"/>
    <w:rsid w:val="00326DBF"/>
    <w:rsid w:val="00330317"/>
    <w:rsid w:val="003336C7"/>
    <w:rsid w:val="00334809"/>
    <w:rsid w:val="003349DD"/>
    <w:rsid w:val="00336F83"/>
    <w:rsid w:val="00342ED0"/>
    <w:rsid w:val="003453E6"/>
    <w:rsid w:val="00346078"/>
    <w:rsid w:val="00346B09"/>
    <w:rsid w:val="00350E29"/>
    <w:rsid w:val="003521AC"/>
    <w:rsid w:val="00362596"/>
    <w:rsid w:val="0036350D"/>
    <w:rsid w:val="003655A9"/>
    <w:rsid w:val="003677DA"/>
    <w:rsid w:val="00367FBA"/>
    <w:rsid w:val="00370125"/>
    <w:rsid w:val="00372D3C"/>
    <w:rsid w:val="00375B94"/>
    <w:rsid w:val="003762A3"/>
    <w:rsid w:val="003809CA"/>
    <w:rsid w:val="00381046"/>
    <w:rsid w:val="00384FD8"/>
    <w:rsid w:val="00385A84"/>
    <w:rsid w:val="00385D0E"/>
    <w:rsid w:val="003863AD"/>
    <w:rsid w:val="00386ACD"/>
    <w:rsid w:val="00390DFF"/>
    <w:rsid w:val="0039212A"/>
    <w:rsid w:val="003964A6"/>
    <w:rsid w:val="00397B1C"/>
    <w:rsid w:val="00397BB4"/>
    <w:rsid w:val="00397D54"/>
    <w:rsid w:val="003A0E2C"/>
    <w:rsid w:val="003A213B"/>
    <w:rsid w:val="003A4982"/>
    <w:rsid w:val="003A4FE7"/>
    <w:rsid w:val="003A4FEB"/>
    <w:rsid w:val="003A50C4"/>
    <w:rsid w:val="003A7280"/>
    <w:rsid w:val="003B1CE5"/>
    <w:rsid w:val="003C07D5"/>
    <w:rsid w:val="003C3530"/>
    <w:rsid w:val="003C3AA7"/>
    <w:rsid w:val="003C40F0"/>
    <w:rsid w:val="003C4277"/>
    <w:rsid w:val="003D0D3F"/>
    <w:rsid w:val="003D6587"/>
    <w:rsid w:val="003E096B"/>
    <w:rsid w:val="003E1E06"/>
    <w:rsid w:val="003E2D6F"/>
    <w:rsid w:val="003E4BDA"/>
    <w:rsid w:val="003F017E"/>
    <w:rsid w:val="003F10B1"/>
    <w:rsid w:val="003F29C9"/>
    <w:rsid w:val="003F4BC5"/>
    <w:rsid w:val="003F4DE9"/>
    <w:rsid w:val="003F7456"/>
    <w:rsid w:val="003F76B9"/>
    <w:rsid w:val="00400A75"/>
    <w:rsid w:val="00401F88"/>
    <w:rsid w:val="00403939"/>
    <w:rsid w:val="00405351"/>
    <w:rsid w:val="00411EE3"/>
    <w:rsid w:val="00414681"/>
    <w:rsid w:val="00415946"/>
    <w:rsid w:val="0041630D"/>
    <w:rsid w:val="00416AD0"/>
    <w:rsid w:val="00421638"/>
    <w:rsid w:val="004230B5"/>
    <w:rsid w:val="00424714"/>
    <w:rsid w:val="004253C2"/>
    <w:rsid w:val="0043052E"/>
    <w:rsid w:val="004306BF"/>
    <w:rsid w:val="00431233"/>
    <w:rsid w:val="004337C7"/>
    <w:rsid w:val="00435E09"/>
    <w:rsid w:val="00435EEB"/>
    <w:rsid w:val="0043617B"/>
    <w:rsid w:val="00442A78"/>
    <w:rsid w:val="004445C6"/>
    <w:rsid w:val="004468E8"/>
    <w:rsid w:val="004474D8"/>
    <w:rsid w:val="00447D1C"/>
    <w:rsid w:val="00447F75"/>
    <w:rsid w:val="004515FA"/>
    <w:rsid w:val="0045199B"/>
    <w:rsid w:val="004560AE"/>
    <w:rsid w:val="00456E6B"/>
    <w:rsid w:val="00457B5F"/>
    <w:rsid w:val="00457D5D"/>
    <w:rsid w:val="00461510"/>
    <w:rsid w:val="00461AD9"/>
    <w:rsid w:val="0046458B"/>
    <w:rsid w:val="00464A36"/>
    <w:rsid w:val="004653E6"/>
    <w:rsid w:val="004659C1"/>
    <w:rsid w:val="00470B4B"/>
    <w:rsid w:val="00470CA2"/>
    <w:rsid w:val="00472F1F"/>
    <w:rsid w:val="004754AF"/>
    <w:rsid w:val="004761A2"/>
    <w:rsid w:val="00476D44"/>
    <w:rsid w:val="00476D8F"/>
    <w:rsid w:val="004777E9"/>
    <w:rsid w:val="0048163B"/>
    <w:rsid w:val="00481D3C"/>
    <w:rsid w:val="00483550"/>
    <w:rsid w:val="00484307"/>
    <w:rsid w:val="00487A48"/>
    <w:rsid w:val="00490221"/>
    <w:rsid w:val="004915E5"/>
    <w:rsid w:val="0049186A"/>
    <w:rsid w:val="00492770"/>
    <w:rsid w:val="00495875"/>
    <w:rsid w:val="00496AFF"/>
    <w:rsid w:val="0049710C"/>
    <w:rsid w:val="004A07AE"/>
    <w:rsid w:val="004A3593"/>
    <w:rsid w:val="004A79C7"/>
    <w:rsid w:val="004B2D3F"/>
    <w:rsid w:val="004B2E89"/>
    <w:rsid w:val="004B37DF"/>
    <w:rsid w:val="004B400A"/>
    <w:rsid w:val="004B5876"/>
    <w:rsid w:val="004B5C4F"/>
    <w:rsid w:val="004B5FA6"/>
    <w:rsid w:val="004B6EAB"/>
    <w:rsid w:val="004B7C0D"/>
    <w:rsid w:val="004C0390"/>
    <w:rsid w:val="004C473D"/>
    <w:rsid w:val="004C5D54"/>
    <w:rsid w:val="004C67A6"/>
    <w:rsid w:val="004D293D"/>
    <w:rsid w:val="004D59DB"/>
    <w:rsid w:val="004D6B7B"/>
    <w:rsid w:val="004E1C87"/>
    <w:rsid w:val="004E1D12"/>
    <w:rsid w:val="004E32F2"/>
    <w:rsid w:val="004E5305"/>
    <w:rsid w:val="004E715F"/>
    <w:rsid w:val="004E7B46"/>
    <w:rsid w:val="004F19AA"/>
    <w:rsid w:val="004F33FE"/>
    <w:rsid w:val="004F7911"/>
    <w:rsid w:val="0050305A"/>
    <w:rsid w:val="00503717"/>
    <w:rsid w:val="00504C6D"/>
    <w:rsid w:val="00507ABF"/>
    <w:rsid w:val="00510659"/>
    <w:rsid w:val="0051434A"/>
    <w:rsid w:val="00516E20"/>
    <w:rsid w:val="005207A6"/>
    <w:rsid w:val="0052090C"/>
    <w:rsid w:val="005234BC"/>
    <w:rsid w:val="00524072"/>
    <w:rsid w:val="005248C2"/>
    <w:rsid w:val="00525052"/>
    <w:rsid w:val="00530EB4"/>
    <w:rsid w:val="00534622"/>
    <w:rsid w:val="00547E20"/>
    <w:rsid w:val="005534D2"/>
    <w:rsid w:val="00553502"/>
    <w:rsid w:val="005535C1"/>
    <w:rsid w:val="00553EED"/>
    <w:rsid w:val="00556A7E"/>
    <w:rsid w:val="00563E03"/>
    <w:rsid w:val="00565B44"/>
    <w:rsid w:val="005667FF"/>
    <w:rsid w:val="00566D53"/>
    <w:rsid w:val="005722E0"/>
    <w:rsid w:val="005744E0"/>
    <w:rsid w:val="0057465C"/>
    <w:rsid w:val="0057596E"/>
    <w:rsid w:val="00576DCB"/>
    <w:rsid w:val="00582514"/>
    <w:rsid w:val="00585A43"/>
    <w:rsid w:val="00590DA8"/>
    <w:rsid w:val="00594AD0"/>
    <w:rsid w:val="005A0596"/>
    <w:rsid w:val="005A1655"/>
    <w:rsid w:val="005A2C54"/>
    <w:rsid w:val="005A3842"/>
    <w:rsid w:val="005A3CB8"/>
    <w:rsid w:val="005A48B2"/>
    <w:rsid w:val="005B1A29"/>
    <w:rsid w:val="005B1F99"/>
    <w:rsid w:val="005B5871"/>
    <w:rsid w:val="005C2233"/>
    <w:rsid w:val="005C33C2"/>
    <w:rsid w:val="005C37FC"/>
    <w:rsid w:val="005C7B89"/>
    <w:rsid w:val="005C7DD0"/>
    <w:rsid w:val="005D0366"/>
    <w:rsid w:val="005D57EC"/>
    <w:rsid w:val="005E0514"/>
    <w:rsid w:val="005E1D94"/>
    <w:rsid w:val="005E1FEA"/>
    <w:rsid w:val="005E2541"/>
    <w:rsid w:val="005E3085"/>
    <w:rsid w:val="005E38D2"/>
    <w:rsid w:val="005E3C3A"/>
    <w:rsid w:val="005E5773"/>
    <w:rsid w:val="005E6673"/>
    <w:rsid w:val="005E76E2"/>
    <w:rsid w:val="005F0028"/>
    <w:rsid w:val="005F061C"/>
    <w:rsid w:val="005F0F12"/>
    <w:rsid w:val="005F19DC"/>
    <w:rsid w:val="005F370B"/>
    <w:rsid w:val="005F46AF"/>
    <w:rsid w:val="005F6A27"/>
    <w:rsid w:val="005F74C2"/>
    <w:rsid w:val="00602571"/>
    <w:rsid w:val="00604654"/>
    <w:rsid w:val="00606640"/>
    <w:rsid w:val="00610F94"/>
    <w:rsid w:val="00611C95"/>
    <w:rsid w:val="00611D66"/>
    <w:rsid w:val="00611F5F"/>
    <w:rsid w:val="00614336"/>
    <w:rsid w:val="00614F3F"/>
    <w:rsid w:val="00615C38"/>
    <w:rsid w:val="00620B45"/>
    <w:rsid w:val="00621935"/>
    <w:rsid w:val="0062316B"/>
    <w:rsid w:val="00623AEE"/>
    <w:rsid w:val="00624994"/>
    <w:rsid w:val="00626F28"/>
    <w:rsid w:val="00627533"/>
    <w:rsid w:val="00627D3D"/>
    <w:rsid w:val="00632617"/>
    <w:rsid w:val="00632F3B"/>
    <w:rsid w:val="0064567C"/>
    <w:rsid w:val="00647B29"/>
    <w:rsid w:val="0065442B"/>
    <w:rsid w:val="006553AE"/>
    <w:rsid w:val="00655DE4"/>
    <w:rsid w:val="006602DA"/>
    <w:rsid w:val="0066163D"/>
    <w:rsid w:val="00662D53"/>
    <w:rsid w:val="00664B44"/>
    <w:rsid w:val="00665201"/>
    <w:rsid w:val="0066540D"/>
    <w:rsid w:val="00665D7E"/>
    <w:rsid w:val="0066758D"/>
    <w:rsid w:val="0067311C"/>
    <w:rsid w:val="006813F8"/>
    <w:rsid w:val="00681BD1"/>
    <w:rsid w:val="00682F5D"/>
    <w:rsid w:val="006840AA"/>
    <w:rsid w:val="006853EB"/>
    <w:rsid w:val="006855FA"/>
    <w:rsid w:val="00690979"/>
    <w:rsid w:val="00694B6D"/>
    <w:rsid w:val="0069621C"/>
    <w:rsid w:val="006A04DB"/>
    <w:rsid w:val="006A0B61"/>
    <w:rsid w:val="006A0E71"/>
    <w:rsid w:val="006A3C23"/>
    <w:rsid w:val="006A4BD4"/>
    <w:rsid w:val="006A7E89"/>
    <w:rsid w:val="006B0138"/>
    <w:rsid w:val="006B0625"/>
    <w:rsid w:val="006B076B"/>
    <w:rsid w:val="006B1CED"/>
    <w:rsid w:val="006B35A9"/>
    <w:rsid w:val="006B4E6B"/>
    <w:rsid w:val="006B5851"/>
    <w:rsid w:val="006B6C6C"/>
    <w:rsid w:val="006B7129"/>
    <w:rsid w:val="006B7DA7"/>
    <w:rsid w:val="006B7F07"/>
    <w:rsid w:val="006C2ED3"/>
    <w:rsid w:val="006C4A85"/>
    <w:rsid w:val="006C7A4B"/>
    <w:rsid w:val="006D0F8F"/>
    <w:rsid w:val="006D5D94"/>
    <w:rsid w:val="006D640E"/>
    <w:rsid w:val="006D684D"/>
    <w:rsid w:val="006E45AD"/>
    <w:rsid w:val="006E72FF"/>
    <w:rsid w:val="006E7645"/>
    <w:rsid w:val="006F1097"/>
    <w:rsid w:val="006F2F3E"/>
    <w:rsid w:val="006F4312"/>
    <w:rsid w:val="006F5AEB"/>
    <w:rsid w:val="006F75C6"/>
    <w:rsid w:val="007008C0"/>
    <w:rsid w:val="0071423A"/>
    <w:rsid w:val="00716409"/>
    <w:rsid w:val="00717E1E"/>
    <w:rsid w:val="00720DAA"/>
    <w:rsid w:val="007272B2"/>
    <w:rsid w:val="00732821"/>
    <w:rsid w:val="007438B9"/>
    <w:rsid w:val="00750B67"/>
    <w:rsid w:val="00750DE5"/>
    <w:rsid w:val="007528E8"/>
    <w:rsid w:val="00753BFC"/>
    <w:rsid w:val="007547AD"/>
    <w:rsid w:val="00754B48"/>
    <w:rsid w:val="00754FBD"/>
    <w:rsid w:val="00755B60"/>
    <w:rsid w:val="0075788A"/>
    <w:rsid w:val="007632F4"/>
    <w:rsid w:val="00763F6D"/>
    <w:rsid w:val="00764B76"/>
    <w:rsid w:val="00765D4F"/>
    <w:rsid w:val="0076756B"/>
    <w:rsid w:val="0076761C"/>
    <w:rsid w:val="0077071E"/>
    <w:rsid w:val="007712FD"/>
    <w:rsid w:val="00772E57"/>
    <w:rsid w:val="007739F8"/>
    <w:rsid w:val="0077429C"/>
    <w:rsid w:val="00780B36"/>
    <w:rsid w:val="007828E6"/>
    <w:rsid w:val="0078455F"/>
    <w:rsid w:val="00785A7D"/>
    <w:rsid w:val="00785EBD"/>
    <w:rsid w:val="0078676C"/>
    <w:rsid w:val="00787A95"/>
    <w:rsid w:val="007913DD"/>
    <w:rsid w:val="007943E3"/>
    <w:rsid w:val="00796CA9"/>
    <w:rsid w:val="007973F4"/>
    <w:rsid w:val="007A22B9"/>
    <w:rsid w:val="007A3164"/>
    <w:rsid w:val="007A42F7"/>
    <w:rsid w:val="007A52B6"/>
    <w:rsid w:val="007A7987"/>
    <w:rsid w:val="007B077A"/>
    <w:rsid w:val="007B0B18"/>
    <w:rsid w:val="007B13DC"/>
    <w:rsid w:val="007B31E3"/>
    <w:rsid w:val="007B576F"/>
    <w:rsid w:val="007B707D"/>
    <w:rsid w:val="007C45B0"/>
    <w:rsid w:val="007D11B0"/>
    <w:rsid w:val="007D28F5"/>
    <w:rsid w:val="007D55D5"/>
    <w:rsid w:val="007D5890"/>
    <w:rsid w:val="007E0DF8"/>
    <w:rsid w:val="007E41CE"/>
    <w:rsid w:val="007E49CA"/>
    <w:rsid w:val="007E5AB4"/>
    <w:rsid w:val="007E7A09"/>
    <w:rsid w:val="007E7C23"/>
    <w:rsid w:val="007F0E5A"/>
    <w:rsid w:val="007F25BC"/>
    <w:rsid w:val="007F63B7"/>
    <w:rsid w:val="008003CE"/>
    <w:rsid w:val="00801098"/>
    <w:rsid w:val="0080189B"/>
    <w:rsid w:val="00802CA8"/>
    <w:rsid w:val="00806CDE"/>
    <w:rsid w:val="0081262C"/>
    <w:rsid w:val="008159B9"/>
    <w:rsid w:val="00815C3D"/>
    <w:rsid w:val="00820A6A"/>
    <w:rsid w:val="008215AC"/>
    <w:rsid w:val="008229FC"/>
    <w:rsid w:val="008257A2"/>
    <w:rsid w:val="00826714"/>
    <w:rsid w:val="008302C1"/>
    <w:rsid w:val="00831FF1"/>
    <w:rsid w:val="0083233E"/>
    <w:rsid w:val="008343DA"/>
    <w:rsid w:val="008355DC"/>
    <w:rsid w:val="0083582E"/>
    <w:rsid w:val="008378FA"/>
    <w:rsid w:val="008403F3"/>
    <w:rsid w:val="00845077"/>
    <w:rsid w:val="008473D5"/>
    <w:rsid w:val="00850054"/>
    <w:rsid w:val="00854F57"/>
    <w:rsid w:val="00855879"/>
    <w:rsid w:val="00855FB2"/>
    <w:rsid w:val="00860F8F"/>
    <w:rsid w:val="0086305F"/>
    <w:rsid w:val="00863C3B"/>
    <w:rsid w:val="00863F31"/>
    <w:rsid w:val="00865A7D"/>
    <w:rsid w:val="0087056C"/>
    <w:rsid w:val="00872672"/>
    <w:rsid w:val="00872A60"/>
    <w:rsid w:val="008732A9"/>
    <w:rsid w:val="008772FA"/>
    <w:rsid w:val="00881DBD"/>
    <w:rsid w:val="008833CB"/>
    <w:rsid w:val="008860B8"/>
    <w:rsid w:val="008913DC"/>
    <w:rsid w:val="00891874"/>
    <w:rsid w:val="008943A4"/>
    <w:rsid w:val="008A21BC"/>
    <w:rsid w:val="008A27A2"/>
    <w:rsid w:val="008A42E6"/>
    <w:rsid w:val="008A4416"/>
    <w:rsid w:val="008A6F06"/>
    <w:rsid w:val="008B25DE"/>
    <w:rsid w:val="008B2817"/>
    <w:rsid w:val="008B4165"/>
    <w:rsid w:val="008B54E1"/>
    <w:rsid w:val="008C0133"/>
    <w:rsid w:val="008C10B8"/>
    <w:rsid w:val="008C1ACF"/>
    <w:rsid w:val="008C47DA"/>
    <w:rsid w:val="008C6A2D"/>
    <w:rsid w:val="008D0EEE"/>
    <w:rsid w:val="008D26F1"/>
    <w:rsid w:val="008D2CE6"/>
    <w:rsid w:val="008D3C1F"/>
    <w:rsid w:val="008D5B8E"/>
    <w:rsid w:val="008D6C2B"/>
    <w:rsid w:val="008D75AD"/>
    <w:rsid w:val="008D7FD9"/>
    <w:rsid w:val="008E0718"/>
    <w:rsid w:val="008E19FF"/>
    <w:rsid w:val="008E2243"/>
    <w:rsid w:val="008E28ED"/>
    <w:rsid w:val="008E2E44"/>
    <w:rsid w:val="008E4752"/>
    <w:rsid w:val="008E6160"/>
    <w:rsid w:val="008E74E4"/>
    <w:rsid w:val="008F167D"/>
    <w:rsid w:val="008F192F"/>
    <w:rsid w:val="008F1D8A"/>
    <w:rsid w:val="008F6D43"/>
    <w:rsid w:val="008F7670"/>
    <w:rsid w:val="00900C01"/>
    <w:rsid w:val="0090349E"/>
    <w:rsid w:val="0090557C"/>
    <w:rsid w:val="00906A45"/>
    <w:rsid w:val="00906F52"/>
    <w:rsid w:val="009076DA"/>
    <w:rsid w:val="0090791C"/>
    <w:rsid w:val="0091153A"/>
    <w:rsid w:val="00913673"/>
    <w:rsid w:val="00913EEB"/>
    <w:rsid w:val="0091536D"/>
    <w:rsid w:val="009167AD"/>
    <w:rsid w:val="00924BE8"/>
    <w:rsid w:val="00925035"/>
    <w:rsid w:val="0092621F"/>
    <w:rsid w:val="00935D01"/>
    <w:rsid w:val="0093667D"/>
    <w:rsid w:val="00936B1B"/>
    <w:rsid w:val="00936E05"/>
    <w:rsid w:val="00936F2B"/>
    <w:rsid w:val="00941487"/>
    <w:rsid w:val="00941633"/>
    <w:rsid w:val="00942E8F"/>
    <w:rsid w:val="009441FF"/>
    <w:rsid w:val="009504D3"/>
    <w:rsid w:val="009514DA"/>
    <w:rsid w:val="00952A27"/>
    <w:rsid w:val="00954C57"/>
    <w:rsid w:val="00955EE9"/>
    <w:rsid w:val="00956477"/>
    <w:rsid w:val="00956F68"/>
    <w:rsid w:val="00960544"/>
    <w:rsid w:val="009620D2"/>
    <w:rsid w:val="00965A80"/>
    <w:rsid w:val="00970FD7"/>
    <w:rsid w:val="00975A5C"/>
    <w:rsid w:val="00977982"/>
    <w:rsid w:val="00982362"/>
    <w:rsid w:val="00982B06"/>
    <w:rsid w:val="00982CD9"/>
    <w:rsid w:val="0098325F"/>
    <w:rsid w:val="00986D24"/>
    <w:rsid w:val="0099080F"/>
    <w:rsid w:val="009915EA"/>
    <w:rsid w:val="00991CAB"/>
    <w:rsid w:val="00994709"/>
    <w:rsid w:val="009958FC"/>
    <w:rsid w:val="00997796"/>
    <w:rsid w:val="009A018E"/>
    <w:rsid w:val="009A2DAB"/>
    <w:rsid w:val="009A2EC0"/>
    <w:rsid w:val="009A4BE4"/>
    <w:rsid w:val="009B0F93"/>
    <w:rsid w:val="009B1367"/>
    <w:rsid w:val="009B1640"/>
    <w:rsid w:val="009B268E"/>
    <w:rsid w:val="009B28E7"/>
    <w:rsid w:val="009B3999"/>
    <w:rsid w:val="009B4987"/>
    <w:rsid w:val="009B6320"/>
    <w:rsid w:val="009C0643"/>
    <w:rsid w:val="009C14D3"/>
    <w:rsid w:val="009C2E28"/>
    <w:rsid w:val="009C3061"/>
    <w:rsid w:val="009C4BEB"/>
    <w:rsid w:val="009C62A8"/>
    <w:rsid w:val="009C6576"/>
    <w:rsid w:val="009D030B"/>
    <w:rsid w:val="009D0D76"/>
    <w:rsid w:val="009D10D1"/>
    <w:rsid w:val="009D35A7"/>
    <w:rsid w:val="009D37D0"/>
    <w:rsid w:val="009D41C5"/>
    <w:rsid w:val="009D46D0"/>
    <w:rsid w:val="009D77AF"/>
    <w:rsid w:val="009E185D"/>
    <w:rsid w:val="009E228F"/>
    <w:rsid w:val="009F0A32"/>
    <w:rsid w:val="009F4166"/>
    <w:rsid w:val="009F601C"/>
    <w:rsid w:val="00A00139"/>
    <w:rsid w:val="00A05F4E"/>
    <w:rsid w:val="00A070EC"/>
    <w:rsid w:val="00A07E33"/>
    <w:rsid w:val="00A10E4C"/>
    <w:rsid w:val="00A15839"/>
    <w:rsid w:val="00A15B7E"/>
    <w:rsid w:val="00A16F75"/>
    <w:rsid w:val="00A20504"/>
    <w:rsid w:val="00A2249A"/>
    <w:rsid w:val="00A25BCE"/>
    <w:rsid w:val="00A26DB0"/>
    <w:rsid w:val="00A2751F"/>
    <w:rsid w:val="00A323AA"/>
    <w:rsid w:val="00A377FB"/>
    <w:rsid w:val="00A43B6D"/>
    <w:rsid w:val="00A45FD6"/>
    <w:rsid w:val="00A51F7A"/>
    <w:rsid w:val="00A56DAE"/>
    <w:rsid w:val="00A57000"/>
    <w:rsid w:val="00A5718D"/>
    <w:rsid w:val="00A60E3A"/>
    <w:rsid w:val="00A63001"/>
    <w:rsid w:val="00A67E1E"/>
    <w:rsid w:val="00A71ABD"/>
    <w:rsid w:val="00A725A4"/>
    <w:rsid w:val="00A725DF"/>
    <w:rsid w:val="00A74F5F"/>
    <w:rsid w:val="00A75FCC"/>
    <w:rsid w:val="00A77803"/>
    <w:rsid w:val="00A80BFC"/>
    <w:rsid w:val="00A84C34"/>
    <w:rsid w:val="00A85275"/>
    <w:rsid w:val="00A85471"/>
    <w:rsid w:val="00A92955"/>
    <w:rsid w:val="00A92CFE"/>
    <w:rsid w:val="00A92E0A"/>
    <w:rsid w:val="00A9360D"/>
    <w:rsid w:val="00AA1C8A"/>
    <w:rsid w:val="00AA24CE"/>
    <w:rsid w:val="00AA32DF"/>
    <w:rsid w:val="00AA43C5"/>
    <w:rsid w:val="00AA5F1D"/>
    <w:rsid w:val="00AB01D3"/>
    <w:rsid w:val="00AB52D7"/>
    <w:rsid w:val="00AB66DD"/>
    <w:rsid w:val="00AB7A21"/>
    <w:rsid w:val="00AC05E7"/>
    <w:rsid w:val="00AC2098"/>
    <w:rsid w:val="00AD10A2"/>
    <w:rsid w:val="00AD2D0F"/>
    <w:rsid w:val="00AD3486"/>
    <w:rsid w:val="00AD7041"/>
    <w:rsid w:val="00AE240C"/>
    <w:rsid w:val="00AE3490"/>
    <w:rsid w:val="00AE4CF5"/>
    <w:rsid w:val="00AE5315"/>
    <w:rsid w:val="00AE55BA"/>
    <w:rsid w:val="00AE712B"/>
    <w:rsid w:val="00AF208C"/>
    <w:rsid w:val="00AF243F"/>
    <w:rsid w:val="00AF3613"/>
    <w:rsid w:val="00AF4575"/>
    <w:rsid w:val="00AF7529"/>
    <w:rsid w:val="00B00501"/>
    <w:rsid w:val="00B0439D"/>
    <w:rsid w:val="00B10DA8"/>
    <w:rsid w:val="00B13227"/>
    <w:rsid w:val="00B1363C"/>
    <w:rsid w:val="00B15F70"/>
    <w:rsid w:val="00B17BBE"/>
    <w:rsid w:val="00B21BF0"/>
    <w:rsid w:val="00B2425A"/>
    <w:rsid w:val="00B2472E"/>
    <w:rsid w:val="00B30B08"/>
    <w:rsid w:val="00B3196F"/>
    <w:rsid w:val="00B34FEC"/>
    <w:rsid w:val="00B35086"/>
    <w:rsid w:val="00B3669F"/>
    <w:rsid w:val="00B40DC5"/>
    <w:rsid w:val="00B4484D"/>
    <w:rsid w:val="00B504C5"/>
    <w:rsid w:val="00B54ECE"/>
    <w:rsid w:val="00B54F75"/>
    <w:rsid w:val="00B56E0A"/>
    <w:rsid w:val="00B60402"/>
    <w:rsid w:val="00B626B4"/>
    <w:rsid w:val="00B6411E"/>
    <w:rsid w:val="00B6584D"/>
    <w:rsid w:val="00B678AD"/>
    <w:rsid w:val="00B678E0"/>
    <w:rsid w:val="00B7151B"/>
    <w:rsid w:val="00B719DF"/>
    <w:rsid w:val="00B73F7F"/>
    <w:rsid w:val="00B74979"/>
    <w:rsid w:val="00B80046"/>
    <w:rsid w:val="00B8354A"/>
    <w:rsid w:val="00B83781"/>
    <w:rsid w:val="00B876BE"/>
    <w:rsid w:val="00B915A7"/>
    <w:rsid w:val="00B94564"/>
    <w:rsid w:val="00B94F56"/>
    <w:rsid w:val="00B95278"/>
    <w:rsid w:val="00B9673D"/>
    <w:rsid w:val="00B97D30"/>
    <w:rsid w:val="00BA2B4F"/>
    <w:rsid w:val="00BA69A5"/>
    <w:rsid w:val="00BA73F2"/>
    <w:rsid w:val="00BB04D0"/>
    <w:rsid w:val="00BB35C4"/>
    <w:rsid w:val="00BB38AA"/>
    <w:rsid w:val="00BB53F0"/>
    <w:rsid w:val="00BB6281"/>
    <w:rsid w:val="00BC22EC"/>
    <w:rsid w:val="00BC3A71"/>
    <w:rsid w:val="00BC3C92"/>
    <w:rsid w:val="00BC3E54"/>
    <w:rsid w:val="00BC5C04"/>
    <w:rsid w:val="00BC5DE1"/>
    <w:rsid w:val="00BC691D"/>
    <w:rsid w:val="00BD1883"/>
    <w:rsid w:val="00BD3388"/>
    <w:rsid w:val="00BD3B92"/>
    <w:rsid w:val="00BD6D02"/>
    <w:rsid w:val="00BE0448"/>
    <w:rsid w:val="00BE18ED"/>
    <w:rsid w:val="00BE7E4F"/>
    <w:rsid w:val="00BF359B"/>
    <w:rsid w:val="00BF58F0"/>
    <w:rsid w:val="00C001F7"/>
    <w:rsid w:val="00C00ADE"/>
    <w:rsid w:val="00C01E46"/>
    <w:rsid w:val="00C02306"/>
    <w:rsid w:val="00C02E4C"/>
    <w:rsid w:val="00C03347"/>
    <w:rsid w:val="00C038AF"/>
    <w:rsid w:val="00C04D66"/>
    <w:rsid w:val="00C06B1E"/>
    <w:rsid w:val="00C072A9"/>
    <w:rsid w:val="00C10BCB"/>
    <w:rsid w:val="00C10C94"/>
    <w:rsid w:val="00C14783"/>
    <w:rsid w:val="00C14D6A"/>
    <w:rsid w:val="00C20A7B"/>
    <w:rsid w:val="00C232C3"/>
    <w:rsid w:val="00C2472D"/>
    <w:rsid w:val="00C332AD"/>
    <w:rsid w:val="00C33E8D"/>
    <w:rsid w:val="00C353E6"/>
    <w:rsid w:val="00C35591"/>
    <w:rsid w:val="00C37558"/>
    <w:rsid w:val="00C377C3"/>
    <w:rsid w:val="00C41001"/>
    <w:rsid w:val="00C41035"/>
    <w:rsid w:val="00C41D96"/>
    <w:rsid w:val="00C43C72"/>
    <w:rsid w:val="00C50680"/>
    <w:rsid w:val="00C60E3E"/>
    <w:rsid w:val="00C618AD"/>
    <w:rsid w:val="00C63CA3"/>
    <w:rsid w:val="00C65B7D"/>
    <w:rsid w:val="00C6691D"/>
    <w:rsid w:val="00C703F3"/>
    <w:rsid w:val="00C71D41"/>
    <w:rsid w:val="00C7210A"/>
    <w:rsid w:val="00C76FB0"/>
    <w:rsid w:val="00C776AF"/>
    <w:rsid w:val="00C80DFA"/>
    <w:rsid w:val="00C80F51"/>
    <w:rsid w:val="00C826D5"/>
    <w:rsid w:val="00C82B60"/>
    <w:rsid w:val="00C82EFE"/>
    <w:rsid w:val="00C86539"/>
    <w:rsid w:val="00C90CC6"/>
    <w:rsid w:val="00C93A8F"/>
    <w:rsid w:val="00C94860"/>
    <w:rsid w:val="00C96250"/>
    <w:rsid w:val="00C97EA9"/>
    <w:rsid w:val="00CA038E"/>
    <w:rsid w:val="00CA0B95"/>
    <w:rsid w:val="00CB2E22"/>
    <w:rsid w:val="00CB3478"/>
    <w:rsid w:val="00CB3B79"/>
    <w:rsid w:val="00CC11F5"/>
    <w:rsid w:val="00CC492D"/>
    <w:rsid w:val="00CC4CD5"/>
    <w:rsid w:val="00CC5A1D"/>
    <w:rsid w:val="00CD0A9E"/>
    <w:rsid w:val="00CD178F"/>
    <w:rsid w:val="00CD753D"/>
    <w:rsid w:val="00CE1858"/>
    <w:rsid w:val="00CE31E8"/>
    <w:rsid w:val="00CE32A1"/>
    <w:rsid w:val="00CE46AB"/>
    <w:rsid w:val="00CE4A7A"/>
    <w:rsid w:val="00CF087E"/>
    <w:rsid w:val="00CF48FC"/>
    <w:rsid w:val="00D0092B"/>
    <w:rsid w:val="00D050EE"/>
    <w:rsid w:val="00D058A0"/>
    <w:rsid w:val="00D06525"/>
    <w:rsid w:val="00D10A55"/>
    <w:rsid w:val="00D15F83"/>
    <w:rsid w:val="00D16F8E"/>
    <w:rsid w:val="00D17500"/>
    <w:rsid w:val="00D17F4E"/>
    <w:rsid w:val="00D20A94"/>
    <w:rsid w:val="00D24C03"/>
    <w:rsid w:val="00D254EF"/>
    <w:rsid w:val="00D27716"/>
    <w:rsid w:val="00D3023C"/>
    <w:rsid w:val="00D307B2"/>
    <w:rsid w:val="00D32756"/>
    <w:rsid w:val="00D335E6"/>
    <w:rsid w:val="00D34ED3"/>
    <w:rsid w:val="00D37470"/>
    <w:rsid w:val="00D41458"/>
    <w:rsid w:val="00D428B8"/>
    <w:rsid w:val="00D46916"/>
    <w:rsid w:val="00D50BFA"/>
    <w:rsid w:val="00D61CBC"/>
    <w:rsid w:val="00D62A75"/>
    <w:rsid w:val="00D63EE5"/>
    <w:rsid w:val="00D64E78"/>
    <w:rsid w:val="00D677A1"/>
    <w:rsid w:val="00D67D56"/>
    <w:rsid w:val="00D67D96"/>
    <w:rsid w:val="00D725ED"/>
    <w:rsid w:val="00D72D19"/>
    <w:rsid w:val="00D76FD8"/>
    <w:rsid w:val="00D77018"/>
    <w:rsid w:val="00D90CA7"/>
    <w:rsid w:val="00D92252"/>
    <w:rsid w:val="00D92C70"/>
    <w:rsid w:val="00D9512C"/>
    <w:rsid w:val="00D954DA"/>
    <w:rsid w:val="00D9591F"/>
    <w:rsid w:val="00DA0256"/>
    <w:rsid w:val="00DA1B78"/>
    <w:rsid w:val="00DA1F6F"/>
    <w:rsid w:val="00DA4B19"/>
    <w:rsid w:val="00DB53F4"/>
    <w:rsid w:val="00DC5A2C"/>
    <w:rsid w:val="00DC70C0"/>
    <w:rsid w:val="00DD3303"/>
    <w:rsid w:val="00DD4990"/>
    <w:rsid w:val="00DE0E7A"/>
    <w:rsid w:val="00DE2A7F"/>
    <w:rsid w:val="00DE3F48"/>
    <w:rsid w:val="00DE4D11"/>
    <w:rsid w:val="00DE58DE"/>
    <w:rsid w:val="00DE7D15"/>
    <w:rsid w:val="00DF3B23"/>
    <w:rsid w:val="00DF3FF3"/>
    <w:rsid w:val="00DF524D"/>
    <w:rsid w:val="00E018F6"/>
    <w:rsid w:val="00E01B95"/>
    <w:rsid w:val="00E06156"/>
    <w:rsid w:val="00E10491"/>
    <w:rsid w:val="00E12F90"/>
    <w:rsid w:val="00E17064"/>
    <w:rsid w:val="00E174B5"/>
    <w:rsid w:val="00E23684"/>
    <w:rsid w:val="00E2476C"/>
    <w:rsid w:val="00E25CAD"/>
    <w:rsid w:val="00E26229"/>
    <w:rsid w:val="00E303A1"/>
    <w:rsid w:val="00E3044D"/>
    <w:rsid w:val="00E30D8D"/>
    <w:rsid w:val="00E32A40"/>
    <w:rsid w:val="00E3448F"/>
    <w:rsid w:val="00E34DE9"/>
    <w:rsid w:val="00E4052D"/>
    <w:rsid w:val="00E4516B"/>
    <w:rsid w:val="00E46FFD"/>
    <w:rsid w:val="00E47D8B"/>
    <w:rsid w:val="00E506C9"/>
    <w:rsid w:val="00E51CF2"/>
    <w:rsid w:val="00E5323B"/>
    <w:rsid w:val="00E56449"/>
    <w:rsid w:val="00E608D3"/>
    <w:rsid w:val="00E62726"/>
    <w:rsid w:val="00E640DF"/>
    <w:rsid w:val="00E650E6"/>
    <w:rsid w:val="00E6635B"/>
    <w:rsid w:val="00E7009B"/>
    <w:rsid w:val="00E70A56"/>
    <w:rsid w:val="00E71B50"/>
    <w:rsid w:val="00E73753"/>
    <w:rsid w:val="00E737B5"/>
    <w:rsid w:val="00E748A6"/>
    <w:rsid w:val="00E77128"/>
    <w:rsid w:val="00E77669"/>
    <w:rsid w:val="00E81BF1"/>
    <w:rsid w:val="00E82EF5"/>
    <w:rsid w:val="00E836A3"/>
    <w:rsid w:val="00E85813"/>
    <w:rsid w:val="00E8692C"/>
    <w:rsid w:val="00E90064"/>
    <w:rsid w:val="00E92A04"/>
    <w:rsid w:val="00E960AD"/>
    <w:rsid w:val="00EA0220"/>
    <w:rsid w:val="00EA294A"/>
    <w:rsid w:val="00EA5737"/>
    <w:rsid w:val="00EA6466"/>
    <w:rsid w:val="00EA7E34"/>
    <w:rsid w:val="00EB04F4"/>
    <w:rsid w:val="00EB6199"/>
    <w:rsid w:val="00EC0D5A"/>
    <w:rsid w:val="00EC6C7A"/>
    <w:rsid w:val="00EC765D"/>
    <w:rsid w:val="00EC78EE"/>
    <w:rsid w:val="00ED0CE9"/>
    <w:rsid w:val="00ED35ED"/>
    <w:rsid w:val="00ED589D"/>
    <w:rsid w:val="00ED5E2F"/>
    <w:rsid w:val="00ED5E51"/>
    <w:rsid w:val="00ED6A16"/>
    <w:rsid w:val="00ED70DD"/>
    <w:rsid w:val="00ED7A6B"/>
    <w:rsid w:val="00EE3DF5"/>
    <w:rsid w:val="00EE738E"/>
    <w:rsid w:val="00EE7C17"/>
    <w:rsid w:val="00EF369C"/>
    <w:rsid w:val="00EF37A4"/>
    <w:rsid w:val="00EF412E"/>
    <w:rsid w:val="00F01AAC"/>
    <w:rsid w:val="00F038F2"/>
    <w:rsid w:val="00F061B9"/>
    <w:rsid w:val="00F077E4"/>
    <w:rsid w:val="00F07D50"/>
    <w:rsid w:val="00F07F0E"/>
    <w:rsid w:val="00F113D4"/>
    <w:rsid w:val="00F15F28"/>
    <w:rsid w:val="00F167D5"/>
    <w:rsid w:val="00F17770"/>
    <w:rsid w:val="00F178C9"/>
    <w:rsid w:val="00F20D1F"/>
    <w:rsid w:val="00F20F95"/>
    <w:rsid w:val="00F226BF"/>
    <w:rsid w:val="00F2493E"/>
    <w:rsid w:val="00F24D51"/>
    <w:rsid w:val="00F27501"/>
    <w:rsid w:val="00F30193"/>
    <w:rsid w:val="00F3576D"/>
    <w:rsid w:val="00F361F3"/>
    <w:rsid w:val="00F447F3"/>
    <w:rsid w:val="00F45B84"/>
    <w:rsid w:val="00F463EA"/>
    <w:rsid w:val="00F479DB"/>
    <w:rsid w:val="00F5374F"/>
    <w:rsid w:val="00F55204"/>
    <w:rsid w:val="00F56062"/>
    <w:rsid w:val="00F56F69"/>
    <w:rsid w:val="00F604A8"/>
    <w:rsid w:val="00F605AD"/>
    <w:rsid w:val="00F61451"/>
    <w:rsid w:val="00F62A06"/>
    <w:rsid w:val="00F6349D"/>
    <w:rsid w:val="00F655E3"/>
    <w:rsid w:val="00F67442"/>
    <w:rsid w:val="00F70284"/>
    <w:rsid w:val="00F70D2D"/>
    <w:rsid w:val="00F71B47"/>
    <w:rsid w:val="00F721E0"/>
    <w:rsid w:val="00F7758E"/>
    <w:rsid w:val="00F81C79"/>
    <w:rsid w:val="00F827FF"/>
    <w:rsid w:val="00F82B42"/>
    <w:rsid w:val="00F87761"/>
    <w:rsid w:val="00F87D6A"/>
    <w:rsid w:val="00F904D6"/>
    <w:rsid w:val="00F95F5D"/>
    <w:rsid w:val="00F9607C"/>
    <w:rsid w:val="00FA111E"/>
    <w:rsid w:val="00FA124C"/>
    <w:rsid w:val="00FA3BC3"/>
    <w:rsid w:val="00FA6C66"/>
    <w:rsid w:val="00FB1488"/>
    <w:rsid w:val="00FB18DC"/>
    <w:rsid w:val="00FB208E"/>
    <w:rsid w:val="00FB5F32"/>
    <w:rsid w:val="00FC06DC"/>
    <w:rsid w:val="00FC17C6"/>
    <w:rsid w:val="00FC3FB4"/>
    <w:rsid w:val="00FD18AC"/>
    <w:rsid w:val="00FD2BEE"/>
    <w:rsid w:val="00FD2F6B"/>
    <w:rsid w:val="00FE02B1"/>
    <w:rsid w:val="00FE279C"/>
    <w:rsid w:val="00FE4357"/>
    <w:rsid w:val="00FE44EE"/>
    <w:rsid w:val="00FE4A4D"/>
    <w:rsid w:val="00FF474E"/>
    <w:rsid w:val="00FF5615"/>
    <w:rsid w:val="00FF5E88"/>
    <w:rsid w:val="00FF61FF"/>
    <w:rsid w:val="00FF63A3"/>
    <w:rsid w:val="00FF680D"/>
    <w:rsid w:val="00FF729F"/>
    <w:rsid w:val="00FF787B"/>
    <w:rsid w:val="20051071"/>
    <w:rsid w:val="25075200"/>
    <w:rsid w:val="2FEE3A7E"/>
    <w:rsid w:val="DDDF6681"/>
    <w:rsid w:val="DF6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323</Words>
  <Characters>1847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2019-04-15T17:49:00Z</dcterms:created>
  <dc:creator>lenovo</dc:creator>
  <cp:lastModifiedBy>uos</cp:lastModifiedBy>
  <cp:lastPrinted>2019-04-10T10:25:00Z</cp:lastPrinted>
  <dcterms:modified xsi:type="dcterms:W3CDTF">2024-10-29T16:05:32Z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