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bookmarkStart w:id="0" w:name="_GoBack"/>
      <w:bookmarkEnd w:id="0"/>
    </w:p>
    <w:p>
      <w:pPr>
        <w:adjustRightInd w:val="0"/>
        <w:snapToGrid w:val="0"/>
        <w:spacing w:line="560" w:lineRule="exact"/>
        <w:jc w:val="center"/>
        <w:rPr>
          <w:rFonts w:ascii="方正小标宋简体" w:eastAsia="方正小标宋简体"/>
          <w:color w:val="000000"/>
          <w:sz w:val="44"/>
          <w:szCs w:val="44"/>
        </w:rPr>
      </w:pPr>
      <w:r>
        <w:rPr>
          <w:rFonts w:hint="eastAsia" w:ascii="方正小标宋简体" w:eastAsia="方正小标宋简体" w:cs="宋体"/>
          <w:snapToGrid w:val="0"/>
          <w:color w:val="000000"/>
          <w:kern w:val="0"/>
          <w:sz w:val="44"/>
          <w:szCs w:val="32"/>
        </w:rPr>
        <w:t>《北京市园林绿化施工企业信用管理办法</w:t>
      </w:r>
      <w:r>
        <w:rPr>
          <w:rFonts w:hint="eastAsia" w:ascii="方正小标宋简体" w:eastAsia="方正小标宋简体" w:cs="宋体"/>
          <w:snapToGrid w:val="0"/>
          <w:color w:val="000000"/>
          <w:kern w:val="0"/>
          <w:sz w:val="44"/>
          <w:szCs w:val="32"/>
          <w:lang w:eastAsia="zh-CN"/>
        </w:rPr>
        <w:t>（征求意见稿）</w:t>
      </w:r>
      <w:r>
        <w:rPr>
          <w:rFonts w:hint="eastAsia" w:ascii="方正小标宋简体" w:eastAsia="方正小标宋简体" w:cs="宋体"/>
          <w:snapToGrid w:val="0"/>
          <w:color w:val="000000"/>
          <w:kern w:val="0"/>
          <w:sz w:val="44"/>
          <w:szCs w:val="32"/>
        </w:rPr>
        <w:t>》</w:t>
      </w:r>
      <w:r>
        <w:rPr>
          <w:rFonts w:hint="eastAsia" w:ascii="方正小标宋简体" w:eastAsia="方正小标宋简体"/>
          <w:sz w:val="44"/>
          <w:szCs w:val="44"/>
        </w:rPr>
        <w:t>的</w:t>
      </w:r>
      <w:r>
        <w:rPr>
          <w:rFonts w:hint="eastAsia" w:ascii="方正小标宋简体" w:eastAsia="方正小标宋简体"/>
          <w:sz w:val="44"/>
          <w:szCs w:val="44"/>
          <w:lang w:eastAsia="zh-CN"/>
        </w:rPr>
        <w:t>修订</w:t>
      </w:r>
      <w:r>
        <w:rPr>
          <w:rFonts w:hint="eastAsia" w:ascii="方正小标宋简体" w:eastAsia="方正小标宋简体"/>
          <w:sz w:val="44"/>
          <w:szCs w:val="44"/>
        </w:rPr>
        <w:t>说明</w:t>
      </w:r>
    </w:p>
    <w:p>
      <w:pPr>
        <w:spacing w:line="560" w:lineRule="exact"/>
        <w:ind w:firstLine="640" w:firstLineChars="200"/>
        <w:rPr>
          <w:rFonts w:ascii="仿宋_GB2312" w:eastAsia="仿宋_GB2312" w:cs="仿宋_GB2312"/>
          <w:sz w:val="32"/>
          <w:szCs w:val="32"/>
        </w:rPr>
      </w:pPr>
    </w:p>
    <w:p>
      <w:pPr>
        <w:spacing w:line="560" w:lineRule="exact"/>
        <w:ind w:firstLine="662" w:firstLineChars="207"/>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修订</w:t>
      </w:r>
      <w:r>
        <w:rPr>
          <w:rFonts w:hint="eastAsia" w:ascii="黑体" w:eastAsia="黑体"/>
          <w:sz w:val="32"/>
          <w:szCs w:val="32"/>
        </w:rPr>
        <w:t>背景</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为贯彻落实国务院“放管服”改革要求，加快构建以信用管理和事中事后监管为核心的新型市场监管机制，20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w:t>
      </w:r>
      <w:r>
        <w:rPr>
          <w:rFonts w:hint="eastAsia" w:ascii="仿宋_GB2312" w:eastAsia="仿宋_GB2312"/>
          <w:sz w:val="32"/>
          <w:szCs w:val="32"/>
          <w:lang w:val="en-US" w:eastAsia="zh-CN"/>
        </w:rPr>
        <w:t>2</w:t>
      </w:r>
      <w:r>
        <w:rPr>
          <w:rFonts w:hint="eastAsia" w:ascii="仿宋_GB2312" w:eastAsia="仿宋_GB2312"/>
          <w:sz w:val="32"/>
          <w:szCs w:val="32"/>
        </w:rPr>
        <w:t>日，</w:t>
      </w:r>
      <w:r>
        <w:rPr>
          <w:rFonts w:hint="eastAsia" w:ascii="仿宋_GB2312" w:eastAsia="仿宋_GB2312"/>
          <w:sz w:val="32"/>
          <w:szCs w:val="32"/>
          <w:lang w:eastAsia="zh-CN"/>
        </w:rPr>
        <w:t>北京市园林绿化</w:t>
      </w:r>
      <w:r>
        <w:rPr>
          <w:rFonts w:hint="eastAsia" w:ascii="仿宋_GB2312" w:eastAsia="仿宋_GB2312"/>
          <w:sz w:val="32"/>
          <w:szCs w:val="32"/>
        </w:rPr>
        <w:t>局印发了《北京市园林绿化施工企业信用管理办法》（以下简称“原办法”），自20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月1日起</w:t>
      </w:r>
      <w:r>
        <w:rPr>
          <w:rFonts w:hint="eastAsia" w:ascii="仿宋_GB2312" w:eastAsia="仿宋_GB2312"/>
          <w:sz w:val="32"/>
          <w:szCs w:val="32"/>
          <w:lang w:eastAsia="zh-CN"/>
        </w:rPr>
        <w:t>实施，实施期间</w:t>
      </w:r>
      <w:r>
        <w:rPr>
          <w:rFonts w:hint="eastAsia" w:ascii="仿宋_GB2312" w:eastAsia="仿宋_GB2312"/>
          <w:sz w:val="32"/>
          <w:szCs w:val="32"/>
        </w:rPr>
        <w:t>较好地实现了既定管理目标，全面推动了</w:t>
      </w:r>
      <w:r>
        <w:rPr>
          <w:rFonts w:hint="eastAsia" w:ascii="仿宋_GB2312" w:eastAsia="仿宋_GB2312"/>
          <w:sz w:val="32"/>
          <w:szCs w:val="32"/>
          <w:lang w:eastAsia="zh-CN"/>
        </w:rPr>
        <w:t>本</w:t>
      </w:r>
      <w:r>
        <w:rPr>
          <w:rFonts w:hint="eastAsia" w:ascii="仿宋_GB2312" w:eastAsia="仿宋_GB2312"/>
          <w:sz w:val="32"/>
          <w:szCs w:val="32"/>
        </w:rPr>
        <w:t>市园林绿化施工企业信用管理的规范化、标准化进程。</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eastAsia="zh-CN"/>
        </w:rPr>
        <w:t>依据</w:t>
      </w:r>
      <w:r>
        <w:rPr>
          <w:rFonts w:hint="default" w:ascii="仿宋_GB2312" w:hAnsi="Calibri" w:eastAsia="仿宋_GB2312" w:cs="Times New Roman"/>
          <w:spacing w:val="0"/>
          <w:sz w:val="32"/>
          <w:szCs w:val="32"/>
        </w:rPr>
        <w:t>《</w:t>
      </w:r>
      <w:r>
        <w:rPr>
          <w:rFonts w:hint="default" w:ascii="仿宋_GB2312" w:hAnsi="Calibri" w:eastAsia="仿宋_GB2312" w:cs="Times New Roman"/>
          <w:i w:val="0"/>
          <w:caps w:val="0"/>
          <w:spacing w:val="0"/>
          <w:kern w:val="2"/>
          <w:sz w:val="32"/>
          <w:szCs w:val="32"/>
          <w:shd w:val="clear"/>
          <w:lang w:val="en-US" w:eastAsia="zh-CN" w:bidi="ar"/>
        </w:rPr>
        <w:t>公平竞争审查条</w:t>
      </w:r>
      <w:r>
        <w:rPr>
          <w:rFonts w:hint="eastAsia" w:ascii="仿宋_GB2312" w:hAnsi="Calibri" w:eastAsia="仿宋_GB2312" w:cs="Times New Roman"/>
          <w:i w:val="0"/>
          <w:caps w:val="0"/>
          <w:spacing w:val="0"/>
          <w:kern w:val="2"/>
          <w:sz w:val="32"/>
          <w:szCs w:val="32"/>
          <w:shd w:val="clear"/>
          <w:lang w:val="en-US" w:eastAsia="zh-CN" w:bidi="ar"/>
        </w:rPr>
        <w:t>例</w:t>
      </w:r>
      <w:r>
        <w:rPr>
          <w:rFonts w:hint="eastAsia" w:ascii="仿宋_GB2312" w:hAnsi="Calibri" w:eastAsia="仿宋_GB2312" w:cs="Times New Roman"/>
          <w:spacing w:val="0"/>
          <w:sz w:val="32"/>
          <w:szCs w:val="32"/>
        </w:rPr>
        <w:t>》</w:t>
      </w:r>
      <w:r>
        <w:rPr>
          <w:rFonts w:hint="eastAsia" w:ascii="仿宋_GB2312" w:eastAsia="仿宋_GB2312"/>
          <w:sz w:val="32"/>
          <w:szCs w:val="32"/>
        </w:rPr>
        <w:t>，</w:t>
      </w:r>
      <w:r>
        <w:rPr>
          <w:rFonts w:hint="eastAsia" w:ascii="仿宋_GB2312" w:eastAsia="仿宋_GB2312"/>
          <w:sz w:val="32"/>
          <w:szCs w:val="32"/>
          <w:lang w:eastAsia="zh-CN"/>
        </w:rPr>
        <w:t>对</w:t>
      </w:r>
      <w:r>
        <w:rPr>
          <w:rFonts w:hint="eastAsia" w:ascii="仿宋_GB2312" w:eastAsia="仿宋_GB2312"/>
          <w:sz w:val="32"/>
          <w:szCs w:val="32"/>
        </w:rPr>
        <w:t>原办法</w:t>
      </w:r>
      <w:r>
        <w:rPr>
          <w:rFonts w:hint="eastAsia" w:ascii="仿宋_GB2312" w:eastAsia="仿宋_GB2312"/>
          <w:sz w:val="32"/>
          <w:szCs w:val="32"/>
          <w:lang w:eastAsia="zh-CN"/>
        </w:rPr>
        <w:t>进行了重新修订，响应了《</w:t>
      </w:r>
      <w:r>
        <w:rPr>
          <w:rFonts w:hint="eastAsia" w:ascii="仿宋_GB2312" w:eastAsia="仿宋_GB2312"/>
          <w:sz w:val="32"/>
          <w:szCs w:val="32"/>
          <w:lang w:val="en-US" w:eastAsia="zh-CN"/>
        </w:rPr>
        <w:t>公平竞争审查条例实施办法</w:t>
      </w:r>
      <w:r>
        <w:rPr>
          <w:rFonts w:hint="eastAsia" w:ascii="仿宋_GB2312" w:eastAsia="仿宋_GB2312"/>
          <w:sz w:val="32"/>
          <w:szCs w:val="32"/>
          <w:lang w:eastAsia="zh-CN"/>
        </w:rPr>
        <w:t>》相关规定，统一本地业绩和外埠业绩赋分标准，拓宽业绩录入范围，将全国业绩纳入工程项目信息记分范围</w:t>
      </w:r>
      <w:r>
        <w:rPr>
          <w:rFonts w:ascii="仿宋_GB2312" w:eastAsia="仿宋_GB2312"/>
          <w:sz w:val="32"/>
          <w:szCs w:val="32"/>
        </w:rPr>
        <w:t>。同时就</w:t>
      </w:r>
      <w:r>
        <w:rPr>
          <w:rFonts w:hint="eastAsia" w:ascii="仿宋_GB2312" w:eastAsia="仿宋_GB2312"/>
          <w:sz w:val="32"/>
          <w:szCs w:val="32"/>
          <w:lang w:eastAsia="zh-CN"/>
        </w:rPr>
        <w:t>信用信息的有效期、信用修复、项目负责人评分标准以及良好行为加分等内容进行了逐一明确和调整，进一步</w:t>
      </w:r>
      <w:r>
        <w:rPr>
          <w:rFonts w:ascii="仿宋_GB2312" w:eastAsia="仿宋_GB2312"/>
          <w:sz w:val="32"/>
          <w:szCs w:val="32"/>
        </w:rPr>
        <w:t>规范了</w:t>
      </w:r>
      <w:r>
        <w:rPr>
          <w:rFonts w:hint="eastAsia" w:ascii="仿宋_GB2312" w:eastAsia="仿宋_GB2312"/>
          <w:sz w:val="32"/>
          <w:szCs w:val="32"/>
          <w:lang w:eastAsia="zh-CN"/>
        </w:rPr>
        <w:t>信用信息管理的相</w:t>
      </w:r>
      <w:r>
        <w:rPr>
          <w:rFonts w:ascii="仿宋_GB2312" w:eastAsia="仿宋_GB2312"/>
          <w:sz w:val="32"/>
          <w:szCs w:val="32"/>
        </w:rPr>
        <w:t>关要求。</w:t>
      </w:r>
    </w:p>
    <w:p>
      <w:pPr>
        <w:spacing w:line="560" w:lineRule="exact"/>
        <w:ind w:firstLine="645"/>
        <w:rPr>
          <w:rFonts w:ascii="黑体" w:eastAsia="黑体"/>
          <w:sz w:val="32"/>
          <w:szCs w:val="32"/>
        </w:rPr>
      </w:pPr>
      <w:r>
        <w:rPr>
          <w:rFonts w:hint="eastAsia" w:ascii="黑体" w:eastAsia="黑体"/>
          <w:sz w:val="32"/>
          <w:szCs w:val="32"/>
        </w:rPr>
        <w:t>二、</w:t>
      </w:r>
      <w:r>
        <w:rPr>
          <w:rFonts w:hint="eastAsia" w:ascii="黑体" w:eastAsia="黑体"/>
          <w:sz w:val="32"/>
          <w:szCs w:val="32"/>
          <w:lang w:eastAsia="zh-CN"/>
        </w:rPr>
        <w:t>修订</w:t>
      </w:r>
      <w:r>
        <w:rPr>
          <w:rFonts w:hint="eastAsia" w:ascii="黑体" w:eastAsia="黑体"/>
          <w:sz w:val="32"/>
          <w:szCs w:val="32"/>
        </w:rPr>
        <w:t>过程</w:t>
      </w:r>
    </w:p>
    <w:p>
      <w:pPr>
        <w:pStyle w:val="9"/>
        <w:widowControl/>
        <w:shd w:val="clear" w:color="auto" w:fill="FFFFFF"/>
        <w:spacing w:before="0" w:beforeAutospacing="0" w:after="0" w:afterAutospacing="0"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月中旬启动《北京市园林绿化施工企业信用管理办法》</w:t>
      </w:r>
      <w:r>
        <w:rPr>
          <w:rFonts w:ascii="仿宋_GB2312" w:eastAsia="仿宋_GB2312"/>
          <w:sz w:val="32"/>
          <w:szCs w:val="32"/>
        </w:rPr>
        <w:t>修订</w:t>
      </w:r>
      <w:r>
        <w:rPr>
          <w:rFonts w:hint="eastAsia" w:ascii="仿宋_GB2312" w:eastAsia="仿宋_GB2312"/>
          <w:sz w:val="32"/>
          <w:szCs w:val="32"/>
        </w:rPr>
        <w:t>工作。202</w:t>
      </w:r>
      <w:r>
        <w:rPr>
          <w:rFonts w:hint="eastAsia" w:ascii="仿宋_GB2312" w:eastAsia="仿宋_GB2312"/>
          <w:sz w:val="32"/>
          <w:szCs w:val="32"/>
          <w:lang w:val="en-US" w:eastAsia="zh-CN"/>
        </w:rPr>
        <w:t>5</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月15日前，完成了</w:t>
      </w:r>
      <w:r>
        <w:rPr>
          <w:rFonts w:ascii="仿宋_GB2312" w:eastAsia="仿宋_GB2312"/>
          <w:sz w:val="32"/>
          <w:szCs w:val="32"/>
        </w:rPr>
        <w:t>修订</w:t>
      </w:r>
      <w:r>
        <w:rPr>
          <w:rFonts w:hint="eastAsia" w:ascii="仿宋_GB2312" w:eastAsia="仿宋_GB2312"/>
          <w:sz w:val="32"/>
          <w:szCs w:val="32"/>
        </w:rPr>
        <w:t>框架、内部研讨，</w:t>
      </w:r>
      <w:r>
        <w:rPr>
          <w:rFonts w:hint="eastAsia" w:ascii="仿宋_GB2312" w:eastAsia="仿宋_GB2312"/>
          <w:sz w:val="32"/>
          <w:szCs w:val="32"/>
          <w:lang w:eastAsia="zh-CN"/>
        </w:rPr>
        <w:t>修订形成了</w:t>
      </w:r>
      <w:r>
        <w:rPr>
          <w:rFonts w:hint="eastAsia" w:ascii="仿宋_GB2312" w:eastAsia="仿宋_GB2312"/>
          <w:sz w:val="32"/>
          <w:szCs w:val="32"/>
        </w:rPr>
        <w:t>《北京市园林绿化施工企业信用管理办法（征求意见稿）》（以下简称“办法”）</w:t>
      </w:r>
      <w:r>
        <w:rPr>
          <w:rFonts w:hint="eastAsia" w:ascii="仿宋_GB2312" w:eastAsia="仿宋_GB2312"/>
          <w:sz w:val="32"/>
          <w:szCs w:val="32"/>
          <w:lang w:eastAsia="zh-CN"/>
        </w:rPr>
        <w:t>。</w:t>
      </w:r>
    </w:p>
    <w:p>
      <w:pPr>
        <w:widowControl/>
        <w:numPr>
          <w:ilvl w:val="0"/>
          <w:numId w:val="1"/>
        </w:numPr>
        <w:shd w:val="clear" w:color="auto" w:fill="FFFFFF"/>
        <w:spacing w:before="0" w:beforeAutospacing="0" w:after="0" w:afterAutospacing="0" w:line="560" w:lineRule="exact"/>
        <w:ind w:firstLine="640" w:firstLineChars="200"/>
        <w:rPr>
          <w:rFonts w:hint="eastAsia" w:ascii="黑体" w:eastAsia="黑体"/>
          <w:sz w:val="32"/>
          <w:szCs w:val="32"/>
          <w:lang w:eastAsia="zh-CN"/>
        </w:rPr>
      </w:pPr>
      <w:r>
        <w:rPr>
          <w:rFonts w:hint="eastAsia" w:ascii="黑体" w:eastAsia="黑体"/>
          <w:sz w:val="32"/>
          <w:szCs w:val="32"/>
          <w:lang w:eastAsia="zh-CN"/>
        </w:rPr>
        <w:t>修订的主要内容</w:t>
      </w:r>
    </w:p>
    <w:p>
      <w:pPr>
        <w:spacing w:line="560" w:lineRule="exact"/>
        <w:ind w:firstLine="640" w:firstLineChars="200"/>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本次修订主要按照公平竞争的原则对原办法内容进行</w:t>
      </w:r>
      <w:r>
        <w:rPr>
          <w:rFonts w:hint="eastAsia" w:ascii="仿宋_GB2312" w:eastAsia="仿宋_GB2312"/>
          <w:sz w:val="32"/>
          <w:szCs w:val="32"/>
          <w:lang w:eastAsia="zh-CN"/>
        </w:rPr>
        <w:t>调整，</w:t>
      </w:r>
      <w:r>
        <w:rPr>
          <w:rFonts w:hint="eastAsia" w:ascii="仿宋_GB2312" w:hAnsi="Times New Roman" w:eastAsia="仿宋_GB2312" w:cs="Times New Roman"/>
          <w:sz w:val="32"/>
          <w:szCs w:val="32"/>
          <w:lang w:eastAsia="zh-CN"/>
        </w:rPr>
        <w:t>修订后的办法</w:t>
      </w:r>
      <w:r>
        <w:rPr>
          <w:rFonts w:hint="eastAsia" w:ascii="仿宋_GB2312" w:eastAsia="仿宋_GB2312"/>
          <w:sz w:val="32"/>
          <w:szCs w:val="32"/>
          <w:lang w:eastAsia="zh-CN"/>
        </w:rPr>
        <w:t>统一了本地业绩和外埠业绩赋分标准，统一了本地良好行为和外埠良好行为采信规则，更新了信用信息有效期，明确了信用修复和项目负责人评分标准等问题，</w:t>
      </w:r>
      <w:r>
        <w:rPr>
          <w:rFonts w:hint="eastAsia" w:ascii="仿宋_GB2312" w:hAnsi="Times New Roman" w:eastAsia="仿宋_GB2312" w:cs="Times New Roman"/>
          <w:sz w:val="32"/>
          <w:szCs w:val="32"/>
          <w:lang w:eastAsia="zh-CN"/>
        </w:rPr>
        <w:t>具体如下：</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（一）为</w:t>
      </w:r>
      <w:r>
        <w:rPr>
          <w:rFonts w:hint="eastAsia" w:ascii="仿宋_GB2312" w:hAnsi="仿宋_GB2312" w:eastAsia="仿宋_GB2312" w:cs="仿宋_GB2312"/>
          <w:spacing w:val="4"/>
          <w:sz w:val="32"/>
          <w:szCs w:val="32"/>
          <w:lang w:eastAsia="zh-CN"/>
        </w:rPr>
        <w:t>促进全国统一大市场建设和企业公平竞争，</w:t>
      </w:r>
      <w:r>
        <w:rPr>
          <w:rFonts w:hint="eastAsia" w:ascii="仿宋_GB2312" w:eastAsia="仿宋_GB2312"/>
          <w:sz w:val="32"/>
          <w:szCs w:val="32"/>
          <w:lang w:eastAsia="zh-CN"/>
        </w:rPr>
        <w:t>拓宽业绩录入范围，将全国业绩纳入工程项目信息记分范围，统一赋分标准</w:t>
      </w:r>
      <w:r>
        <w:rPr>
          <w:rFonts w:hint="eastAsia" w:ascii="仿宋_GB2312" w:hAnsi="Times New Roman" w:eastAsia="仿宋_GB2312" w:cs="Times New Roman"/>
          <w:color w:val="auto"/>
          <w:kern w:val="2"/>
          <w:sz w:val="32"/>
          <w:szCs w:val="32"/>
          <w:lang w:eastAsia="zh-CN"/>
        </w:rPr>
        <w:t>；</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（二）完善良好行为采信标准，明确本地良好行为与外埠同级别良好行为均可采信；</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（三）明确各类信用信息的采信有效期；</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（四）完善信用修复标准及要求；</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（五）与全国市场接轨，将建造师证书纳入信用评分范围；</w:t>
      </w:r>
    </w:p>
    <w:p>
      <w:pPr>
        <w:spacing w:line="560" w:lineRule="exact"/>
        <w:ind w:firstLine="640" w:firstLineChars="200"/>
        <w:rPr>
          <w:rFonts w:hint="eastAsia" w:ascii="仿宋_GB2312" w:hAnsi="Times New Roman" w:eastAsia="仿宋_GB2312" w:cs="Times New Roman"/>
          <w:color w:val="auto"/>
          <w:kern w:val="2"/>
          <w:sz w:val="32"/>
          <w:szCs w:val="32"/>
          <w:lang w:eastAsia="zh-CN"/>
        </w:rPr>
      </w:pPr>
      <w:r>
        <w:rPr>
          <w:rFonts w:hint="eastAsia" w:ascii="仿宋_GB2312" w:hAnsi="Times New Roman" w:eastAsia="仿宋_GB2312" w:cs="Times New Roman"/>
          <w:color w:val="auto"/>
          <w:kern w:val="2"/>
          <w:sz w:val="32"/>
          <w:szCs w:val="32"/>
          <w:lang w:eastAsia="zh-CN"/>
        </w:rPr>
        <w:t>（六）将企业不配合入库信息真实性核查纳入不良行为记分标准，强化事中事后监管力度。</w:t>
      </w:r>
    </w:p>
    <w:p>
      <w:pPr>
        <w:spacing w:line="560" w:lineRule="exact"/>
        <w:ind w:firstLine="640" w:firstLineChars="200"/>
        <w:rPr>
          <w:rFonts w:hint="eastAsia" w:ascii="仿宋_GB2312" w:hAnsi="Times New Roman" w:eastAsia="仿宋_GB2312" w:cs="Times New Roman"/>
          <w:sz w:val="32"/>
          <w:szCs w:val="32"/>
          <w:lang w:val="en-US" w:eastAsia="zh-CN"/>
        </w:rPr>
      </w:pPr>
    </w:p>
    <w:p>
      <w:pPr>
        <w:widowControl/>
        <w:numPr>
          <w:ilvl w:val="-1"/>
          <w:numId w:val="0"/>
        </w:numPr>
        <w:shd w:val="clear" w:color="auto" w:fill="FFFFFF"/>
        <w:spacing w:before="0" w:beforeAutospacing="0" w:after="0" w:afterAutospacing="0" w:line="560" w:lineRule="exact"/>
        <w:ind w:firstLine="0" w:firstLineChars="0"/>
        <w:rPr>
          <w:rFonts w:hint="eastAsia" w:ascii="黑体" w:eastAsia="黑体"/>
          <w:sz w:val="32"/>
          <w:szCs w:val="32"/>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99A35D"/>
    <w:multiLevelType w:val="singleLevel"/>
    <w:tmpl w:val="EF99A35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WJjOGZjNjgzMzkxMWQxNWMwNmIyZjI2ZDE2ZjZjNDkifQ=="/>
  </w:docVars>
  <w:rsids>
    <w:rsidRoot w:val="009D6E68"/>
    <w:rsid w:val="002F4A25"/>
    <w:rsid w:val="009D6E68"/>
    <w:rsid w:val="00F84267"/>
    <w:rsid w:val="05EB3C49"/>
    <w:rsid w:val="0A020E4A"/>
    <w:rsid w:val="0E542A90"/>
    <w:rsid w:val="146D6D3F"/>
    <w:rsid w:val="51654691"/>
    <w:rsid w:val="560D65B5"/>
    <w:rsid w:val="5F4FD155"/>
    <w:rsid w:val="5F663E56"/>
    <w:rsid w:val="6B5F5A2A"/>
    <w:rsid w:val="72C62BCA"/>
    <w:rsid w:val="B7DFF650"/>
    <w:rsid w:val="BE7D36B3"/>
    <w:rsid w:val="F7F6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customStyle="1" w:styleId="6">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7">
    <w:name w:val="footer"/>
    <w:basedOn w:val="1"/>
    <w:link w:val="30"/>
    <w:qFormat/>
    <w:uiPriority w:val="0"/>
    <w:pPr>
      <w:tabs>
        <w:tab w:val="center" w:pos="4153"/>
        <w:tab w:val="right" w:pos="8306"/>
      </w:tabs>
      <w:snapToGrid w:val="0"/>
      <w:jc w:val="left"/>
    </w:pPr>
    <w:rPr>
      <w:sz w:val="18"/>
      <w:szCs w:val="18"/>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Times New Roman" w:hAnsi="Times New Roman"/>
      <w:kern w:val="0"/>
      <w:sz w:val="24"/>
    </w:rPr>
  </w:style>
  <w:style w:type="character" w:styleId="12">
    <w:name w:val="Strong"/>
    <w:basedOn w:val="11"/>
    <w:qFormat/>
    <w:uiPriority w:val="0"/>
    <w:rPr>
      <w:b/>
      <w:bCs/>
    </w:rPr>
  </w:style>
  <w:style w:type="character" w:styleId="13">
    <w:name w:val="FollowedHyperlink"/>
    <w:basedOn w:val="11"/>
    <w:qFormat/>
    <w:uiPriority w:val="0"/>
    <w:rPr>
      <w:color w:val="134DA5"/>
      <w:u w:val="none"/>
    </w:rPr>
  </w:style>
  <w:style w:type="character" w:styleId="14">
    <w:name w:val="Emphasis"/>
    <w:basedOn w:val="11"/>
    <w:qFormat/>
    <w:uiPriority w:val="0"/>
    <w:rPr>
      <w:i/>
      <w:iCs/>
    </w:rPr>
  </w:style>
  <w:style w:type="character" w:styleId="15">
    <w:name w:val="HTML Variable"/>
    <w:basedOn w:val="11"/>
    <w:qFormat/>
    <w:uiPriority w:val="0"/>
    <w:rPr>
      <w:i/>
    </w:rPr>
  </w:style>
  <w:style w:type="character" w:styleId="16">
    <w:name w:val="Hyperlink"/>
    <w:basedOn w:val="11"/>
    <w:qFormat/>
    <w:uiPriority w:val="0"/>
    <w:rPr>
      <w:color w:val="134DA5"/>
      <w:u w:val="none"/>
    </w:rPr>
  </w:style>
  <w:style w:type="character" w:styleId="17">
    <w:name w:val="HTML Code"/>
    <w:basedOn w:val="11"/>
    <w:qFormat/>
    <w:uiPriority w:val="0"/>
    <w:rPr>
      <w:rFonts w:ascii="Courier New" w:hAnsi="Courier New"/>
      <w:sz w:val="20"/>
      <w:bdr w:val="single" w:color="D4D4D4" w:sz="6" w:space="0"/>
      <w:shd w:val="clear" w:color="auto" w:fill="F4F4F4"/>
    </w:rPr>
  </w:style>
  <w:style w:type="character" w:styleId="18">
    <w:name w:val="HTML Cite"/>
    <w:basedOn w:val="11"/>
    <w:qFormat/>
    <w:uiPriority w:val="0"/>
    <w:rPr>
      <w:i/>
      <w:iCs/>
    </w:rPr>
  </w:style>
  <w:style w:type="character" w:styleId="19">
    <w:name w:val="HTML Keyboard"/>
    <w:basedOn w:val="11"/>
    <w:qFormat/>
    <w:uiPriority w:val="0"/>
    <w:rPr>
      <w:rFonts w:ascii="Courier New" w:hAnsi="Courier New"/>
      <w:sz w:val="20"/>
      <w:shd w:val="clear" w:color="auto" w:fill="0F0F0F"/>
    </w:rPr>
  </w:style>
  <w:style w:type="character" w:styleId="20">
    <w:name w:val="HTML Sample"/>
    <w:basedOn w:val="11"/>
    <w:qFormat/>
    <w:uiPriority w:val="0"/>
    <w:rPr>
      <w:rFonts w:ascii="Courier New" w:hAnsi="Courier New"/>
      <w:bdr w:val="single" w:color="B2CEF8" w:sz="6" w:space="0"/>
      <w:shd w:val="clear" w:color="auto" w:fill="D3E3FB"/>
    </w:rPr>
  </w:style>
  <w:style w:type="paragraph" w:customStyle="1" w:styleId="21">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2">
    <w:name w:val="tab_title"/>
    <w:basedOn w:val="11"/>
    <w:qFormat/>
    <w:uiPriority w:val="0"/>
    <w:rPr>
      <w:color w:val="222222"/>
      <w:sz w:val="22"/>
      <w:szCs w:val="22"/>
    </w:rPr>
  </w:style>
  <w:style w:type="character" w:customStyle="1" w:styleId="23">
    <w:name w:val="active2"/>
    <w:basedOn w:val="11"/>
    <w:qFormat/>
    <w:uiPriority w:val="0"/>
    <w:rPr>
      <w:color w:val="2882BC"/>
    </w:rPr>
  </w:style>
  <w:style w:type="character" w:customStyle="1" w:styleId="24">
    <w:name w:val="first-child"/>
    <w:basedOn w:val="11"/>
    <w:qFormat/>
    <w:uiPriority w:val="0"/>
  </w:style>
  <w:style w:type="character" w:customStyle="1" w:styleId="25">
    <w:name w:val="layui-laypage-curr"/>
    <w:basedOn w:val="11"/>
    <w:qFormat/>
    <w:uiPriority w:val="0"/>
  </w:style>
  <w:style w:type="character" w:customStyle="1" w:styleId="26">
    <w:name w:val="more"/>
    <w:basedOn w:val="11"/>
    <w:qFormat/>
    <w:uiPriority w:val="0"/>
  </w:style>
  <w:style w:type="character" w:customStyle="1" w:styleId="27">
    <w:name w:val="tab_title1"/>
    <w:basedOn w:val="11"/>
    <w:qFormat/>
    <w:uiPriority w:val="0"/>
    <w:rPr>
      <w:color w:val="222222"/>
      <w:sz w:val="22"/>
      <w:szCs w:val="22"/>
    </w:rPr>
  </w:style>
  <w:style w:type="character" w:customStyle="1" w:styleId="28">
    <w:name w:val="layui-this4"/>
    <w:basedOn w:val="11"/>
    <w:qFormat/>
    <w:uiPriority w:val="0"/>
    <w:rPr>
      <w:bdr w:val="single" w:color="EEEEEE" w:sz="6" w:space="0"/>
      <w:shd w:val="clear" w:color="auto" w:fill="FFFFFF"/>
    </w:rPr>
  </w:style>
  <w:style w:type="character" w:customStyle="1" w:styleId="29">
    <w:name w:val="页眉 Char"/>
    <w:basedOn w:val="11"/>
    <w:link w:val="8"/>
    <w:qFormat/>
    <w:uiPriority w:val="0"/>
    <w:rPr>
      <w:rFonts w:ascii="Calibri" w:hAnsi="Calibri"/>
      <w:kern w:val="2"/>
      <w:sz w:val="18"/>
      <w:szCs w:val="18"/>
    </w:rPr>
  </w:style>
  <w:style w:type="character" w:customStyle="1" w:styleId="30">
    <w:name w:val="页脚 Char"/>
    <w:basedOn w:val="11"/>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766</Words>
  <Characters>779</Characters>
  <Lines>6</Lines>
  <Paragraphs>1</Paragraphs>
  <TotalTime>6</TotalTime>
  <ScaleCrop>false</ScaleCrop>
  <LinksUpToDate>false</LinksUpToDate>
  <CharactersWithSpaces>779</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2021-12-24T09:23:00Z</dcterms:created>
  <dc:creator>刘静</dc:creator>
  <cp:lastModifiedBy>uos</cp:lastModifiedBy>
  <dcterms:modified xsi:type="dcterms:W3CDTF">2025-03-26T14:19:56Z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3AB505995ECE49CE85A56CF466AF4BD5_13</vt:lpwstr>
  </property>
  <property fmtid="{D5CDD505-2E9C-101B-9397-08002B2CF9AE}" pid="4" name="KSOTemplateDocerSaveRecord">
    <vt:lpwstr>eyJoZGlkIjoiOTkyYjhiN2RjZmU1YTcxNzFmOTBkMjg0MjViOTAwZDYiLCJ1c2VySWQiOiI2MjA0NDQxNjUifQ==</vt:lpwstr>
  </property>
</Properties>
</file>