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3" w:lineRule="auto"/>
      </w:pPr>
    </w:p>
    <w:p>
      <w:pPr>
        <w:pStyle w:val="2"/>
        <w:spacing w:line="334" w:lineRule="auto"/>
      </w:pPr>
    </w:p>
    <w:p>
      <w:pPr>
        <w:spacing w:before="0" w:line="560" w:lineRule="exact"/>
        <w:ind w:left="0"/>
        <w:jc w:val="center"/>
        <w:rPr>
          <w:rFonts w:ascii="宋体" w:hAnsi="宋体" w:eastAsia="宋体" w:cs="宋体"/>
          <w:b/>
          <w:bCs/>
          <w:spacing w:val="-10"/>
          <w:sz w:val="43"/>
          <w:szCs w:val="43"/>
        </w:rPr>
      </w:pPr>
      <w:r>
        <w:rPr>
          <w:rFonts w:ascii="宋体" w:hAnsi="宋体" w:eastAsia="宋体" w:cs="宋体"/>
          <w:b/>
          <w:bCs/>
          <w:spacing w:val="-10"/>
          <w:sz w:val="43"/>
          <w:szCs w:val="43"/>
        </w:rPr>
        <w:t>北京市园林绿化施工企业信用管理办法</w:t>
      </w:r>
    </w:p>
    <w:p>
      <w:pPr>
        <w:spacing w:before="0" w:line="560" w:lineRule="exact"/>
        <w:ind w:left="0"/>
        <w:jc w:val="center"/>
        <w:rPr>
          <w:rFonts w:hint="eastAsia" w:ascii="宋体" w:hAnsi="宋体" w:eastAsia="宋体" w:cs="宋体"/>
          <w:sz w:val="43"/>
          <w:szCs w:val="43"/>
          <w:lang w:eastAsia="zh-CN"/>
        </w:rPr>
      </w:pPr>
      <w:r>
        <w:rPr>
          <w:rFonts w:hint="eastAsia" w:ascii="宋体" w:hAnsi="宋体" w:eastAsia="宋体" w:cs="宋体"/>
          <w:b/>
          <w:bCs/>
          <w:spacing w:val="-10"/>
          <w:sz w:val="43"/>
          <w:szCs w:val="43"/>
          <w:lang w:eastAsia="zh-CN"/>
        </w:rPr>
        <w:t>（征求意见稿）</w:t>
      </w:r>
    </w:p>
    <w:p>
      <w:pPr>
        <w:pStyle w:val="2"/>
        <w:spacing w:line="560" w:lineRule="exact"/>
      </w:pPr>
    </w:p>
    <w:p>
      <w:pPr>
        <w:pStyle w:val="2"/>
        <w:spacing w:line="560" w:lineRule="exact"/>
      </w:pPr>
    </w:p>
    <w:p>
      <w:pPr>
        <w:spacing w:before="0" w:line="560" w:lineRule="exact"/>
        <w:ind w:right="0" w:firstLine="654"/>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b/>
          <w:bCs/>
          <w:spacing w:val="4"/>
          <w:sz w:val="32"/>
          <w:szCs w:val="32"/>
        </w:rPr>
        <w:t>第一条</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4"/>
          <w:sz w:val="32"/>
          <w:szCs w:val="32"/>
        </w:rPr>
        <w:t>为贯彻落实国务院推进简政放权、放管结合、优化服务改革和优化营商环境要求，</w:t>
      </w:r>
      <w:r>
        <w:rPr>
          <w:rFonts w:hint="eastAsia" w:ascii="仿宋_GB2312" w:hAnsi="仿宋_GB2312" w:eastAsia="仿宋_GB2312" w:cs="仿宋_GB2312"/>
          <w:spacing w:val="4"/>
          <w:sz w:val="32"/>
          <w:szCs w:val="32"/>
          <w:lang w:eastAsia="zh-CN"/>
        </w:rPr>
        <w:t>促进全国统一大市场建设和企业公平竞争，</w:t>
      </w:r>
      <w:r>
        <w:rPr>
          <w:rFonts w:hint="eastAsia" w:ascii="仿宋_GB2312" w:hAnsi="仿宋_GB2312" w:eastAsia="仿宋_GB2312" w:cs="仿宋_GB2312"/>
          <w:spacing w:val="4"/>
          <w:sz w:val="32"/>
          <w:szCs w:val="32"/>
        </w:rPr>
        <w:t>加强园林绿化工程建设事中事后监管，根据《优化营商环境条例》《北京市优化营商环境条例》《北京市公共信用信息管理办法》等法规、规章和《国务院办公厅关于建立完善守信联合激励和失信联合惩戒制度加快推进社会诚信建设的指导意见》(国发〔2016〕33号)《国务院办公厅关于加快推进社会信用体系建设构建以信用为基础的新型监管机制的指导意见》(国办发〔2019〕35号)《住房城乡建设部印发〈园林绿化工程建设管理规定&gt;的通知》(建城〔2017〕251号)等政策文件的规定，结合本市园林绿化实际，制定本办法。</w:t>
      </w:r>
    </w:p>
    <w:p>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第二条</w:t>
      </w:r>
      <w:r>
        <w:rPr>
          <w:rFonts w:hint="eastAsia" w:ascii="仿宋_GB2312" w:hAnsi="仿宋_GB2312" w:eastAsia="仿宋_GB2312" w:cs="仿宋_GB2312"/>
          <w:b w:val="0"/>
          <w:bCs w:val="0"/>
          <w:spacing w:val="4"/>
          <w:sz w:val="32"/>
          <w:szCs w:val="32"/>
        </w:rPr>
        <w:t xml:space="preserve">  本市行政区域内从事园林绿化工程施工、养护的企业(以下简称“园林绿化施工企业”)及其项目负责人信用信息的采集、评价、公布、使用和监督管理，适用本办法。</w:t>
      </w:r>
    </w:p>
    <w:p>
      <w:pPr>
        <w:spacing w:before="0" w:line="560" w:lineRule="exact"/>
        <w:ind w:left="0"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val="0"/>
          <w:bCs w:val="0"/>
          <w:spacing w:val="4"/>
          <w:sz w:val="32"/>
          <w:szCs w:val="32"/>
        </w:rPr>
        <w:t>本办法所称评价，是指评分和评级。</w:t>
      </w:r>
    </w:p>
    <w:p>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第三条</w:t>
      </w:r>
      <w:r>
        <w:rPr>
          <w:rFonts w:hint="eastAsia" w:ascii="仿宋_GB2312" w:hAnsi="仿宋_GB2312" w:eastAsia="仿宋_GB2312" w:cs="仿宋_GB2312"/>
          <w:b w:val="0"/>
          <w:bCs w:val="0"/>
          <w:spacing w:val="4"/>
          <w:sz w:val="32"/>
          <w:szCs w:val="32"/>
        </w:rPr>
        <w:t xml:space="preserve"> 园林绿化施工企业信用管理应当遵循公开、公平、公正、合法、客观的原则，以社会信用体系建设为主导，以政府监督管理为主要手段，以工程项目和信用记录为载体，实行信息公示、守信激励、失信惩戒制度，依法保护国家秘密、商业秘密和个人隐私。</w:t>
      </w:r>
    </w:p>
    <w:p>
      <w:pPr>
        <w:spacing w:before="0" w:line="560" w:lineRule="exact"/>
        <w:ind w:right="0" w:firstLine="654"/>
        <w:jc w:val="both"/>
        <w:rPr>
          <w:rFonts w:hint="eastAsia" w:ascii="仿宋_GB2312" w:hAnsi="仿宋_GB2312" w:eastAsia="仿宋_GB2312" w:cs="仿宋_GB2312"/>
          <w:b w:val="0"/>
          <w:bCs w:val="0"/>
          <w:spacing w:val="4"/>
          <w:sz w:val="32"/>
          <w:szCs w:val="32"/>
        </w:rPr>
      </w:pPr>
      <w:r>
        <w:rPr>
          <w:rFonts w:hint="eastAsia" w:ascii="仿宋_GB2312" w:hAnsi="仿宋_GB2312" w:eastAsia="仿宋_GB2312" w:cs="仿宋_GB2312"/>
          <w:b/>
          <w:bCs/>
          <w:spacing w:val="4"/>
          <w:sz w:val="32"/>
          <w:szCs w:val="32"/>
        </w:rPr>
        <w:t>第四条</w:t>
      </w:r>
      <w:r>
        <w:rPr>
          <w:rFonts w:hint="eastAsia" w:ascii="仿宋_GB2312" w:hAnsi="仿宋_GB2312" w:eastAsia="仿宋_GB2312" w:cs="仿宋_GB2312"/>
          <w:b w:val="0"/>
          <w:bCs w:val="0"/>
          <w:spacing w:val="4"/>
          <w:sz w:val="32"/>
          <w:szCs w:val="32"/>
        </w:rPr>
        <w:t xml:space="preserve">  市、区园林绿化局是本市园林绿化施工企业信用管理单位(以下简称“信用管理单位”)。</w:t>
      </w:r>
    </w:p>
    <w:p>
      <w:pPr>
        <w:spacing w:before="0" w:line="560" w:lineRule="exact"/>
        <w:ind w:right="0" w:firstLine="654"/>
        <w:jc w:val="both"/>
        <w:rPr>
          <w:rFonts w:hint="eastAsia" w:ascii="仿宋_GB2312" w:hAnsi="仿宋_GB2312" w:eastAsia="仿宋_GB2312" w:cs="仿宋_GB2312"/>
          <w:spacing w:val="4"/>
          <w:sz w:val="32"/>
          <w:szCs w:val="32"/>
        </w:rPr>
      </w:pPr>
      <w:r>
        <w:rPr>
          <w:rFonts w:hint="eastAsia" w:ascii="仿宋_GB2312" w:hAnsi="仿宋_GB2312" w:eastAsia="仿宋_GB2312" w:cs="仿宋_GB2312"/>
          <w:b w:val="0"/>
          <w:bCs w:val="0"/>
          <w:spacing w:val="4"/>
          <w:sz w:val="32"/>
          <w:szCs w:val="32"/>
        </w:rPr>
        <w:t>市园林绿化局负责园林绿化施工企业信用管理工作的组织、 协调、监督和指导；发布信用管理制度和评价标准；建立北京市园林绿化建设市场信用信息系统(以下简称“信息系统”);负责园林绿化施工企业及其项目负责人信用信息的审核、发布、监督检查、修复与异议处理；负责园林绿化施工企业及其项目负责人评分结果的审核与发布。市园林绿化工程管理事务中心受市园林绿化局委托，承担园林绿化施工企业信用管理的辅助性、事务性</w:t>
      </w:r>
      <w:r>
        <w:rPr>
          <w:rFonts w:hint="eastAsia" w:ascii="仿宋_GB2312" w:hAnsi="仿宋_GB2312" w:eastAsia="仿宋_GB2312" w:cs="仿宋_GB2312"/>
          <w:spacing w:val="4"/>
          <w:sz w:val="32"/>
          <w:szCs w:val="32"/>
        </w:rPr>
        <w:t>工作。</w:t>
      </w:r>
    </w:p>
    <w:p>
      <w:pPr>
        <w:spacing w:before="0" w:line="560" w:lineRule="exact"/>
        <w:ind w:right="0" w:firstLine="670"/>
        <w:jc w:val="both"/>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
          <w:sz w:val="32"/>
          <w:szCs w:val="32"/>
        </w:rPr>
        <w:t>区园林绿化局按照市园林绿化局的统一要求，配合做好园林</w:t>
      </w:r>
      <w:r>
        <w:rPr>
          <w:rFonts w:hint="eastAsia" w:ascii="仿宋_GB2312" w:hAnsi="仿宋_GB2312" w:eastAsia="仿宋_GB2312" w:cs="仿宋_GB2312"/>
          <w:spacing w:val="3"/>
          <w:sz w:val="32"/>
          <w:szCs w:val="32"/>
        </w:rPr>
        <w:t>绿化施工企业及其项目负责人信用信息</w:t>
      </w:r>
      <w:r>
        <w:rPr>
          <w:rFonts w:hint="eastAsia" w:ascii="仿宋_GB2312" w:hAnsi="仿宋_GB2312" w:eastAsia="仿宋_GB2312" w:cs="仿宋_GB2312"/>
          <w:spacing w:val="3"/>
          <w:sz w:val="32"/>
          <w:szCs w:val="32"/>
          <w:lang w:eastAsia="zh-CN"/>
        </w:rPr>
        <w:t>的</w:t>
      </w:r>
      <w:r>
        <w:rPr>
          <w:rFonts w:hint="eastAsia" w:ascii="仿宋_GB2312" w:hAnsi="仿宋_GB2312" w:eastAsia="仿宋_GB2312" w:cs="仿宋_GB2312"/>
          <w:spacing w:val="3"/>
          <w:sz w:val="32"/>
          <w:szCs w:val="32"/>
        </w:rPr>
        <w:t>采集、检查、异议处理等工作。</w:t>
      </w:r>
    </w:p>
    <w:p>
      <w:pPr>
        <w:spacing w:before="0" w:line="560" w:lineRule="exact"/>
        <w:ind w:firstLine="61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第五条</w:t>
      </w:r>
      <w:r>
        <w:rPr>
          <w:rFonts w:hint="eastAsia" w:ascii="仿宋_GB2312" w:hAnsi="仿宋_GB2312" w:eastAsia="仿宋_GB2312" w:cs="仿宋_GB2312"/>
          <w:spacing w:val="143"/>
          <w:sz w:val="32"/>
          <w:szCs w:val="32"/>
        </w:rPr>
        <w:t xml:space="preserve"> </w:t>
      </w:r>
      <w:r>
        <w:rPr>
          <w:rFonts w:hint="eastAsia" w:ascii="仿宋_GB2312" w:hAnsi="仿宋_GB2312" w:eastAsia="仿宋_GB2312" w:cs="仿宋_GB2312"/>
          <w:spacing w:val="4"/>
          <w:sz w:val="32"/>
          <w:szCs w:val="32"/>
        </w:rPr>
        <w:t>信用信息是指园林绿化施工企业及其从业人员在参</w:t>
      </w:r>
      <w:r>
        <w:rPr>
          <w:rFonts w:hint="eastAsia" w:ascii="仿宋_GB2312" w:hAnsi="仿宋_GB2312" w:eastAsia="仿宋_GB2312" w:cs="仿宋_GB2312"/>
          <w:spacing w:val="-4"/>
          <w:sz w:val="32"/>
          <w:szCs w:val="32"/>
        </w:rPr>
        <w:t>与园林绿化建设市场活动中产生的各类相关</w:t>
      </w:r>
      <w:r>
        <w:rPr>
          <w:rFonts w:hint="eastAsia" w:ascii="仿宋_GB2312" w:hAnsi="仿宋_GB2312" w:eastAsia="仿宋_GB2312" w:cs="仿宋_GB2312"/>
          <w:spacing w:val="-5"/>
          <w:sz w:val="32"/>
          <w:szCs w:val="32"/>
        </w:rPr>
        <w:t>信息，包括基本信息、</w:t>
      </w:r>
      <w:r>
        <w:rPr>
          <w:rFonts w:hint="eastAsia" w:ascii="仿宋_GB2312" w:hAnsi="仿宋_GB2312" w:eastAsia="仿宋_GB2312" w:cs="仿宋_GB2312"/>
          <w:spacing w:val="-4"/>
          <w:sz w:val="32"/>
          <w:szCs w:val="32"/>
        </w:rPr>
        <w:t>履约能力信息、良好行为信息和不良行为信息。</w:t>
      </w:r>
    </w:p>
    <w:p>
      <w:pPr>
        <w:spacing w:before="0" w:line="560" w:lineRule="exact"/>
        <w:ind w:right="0" w:firstLine="61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第六条</w:t>
      </w:r>
      <w:r>
        <w:rPr>
          <w:rFonts w:hint="eastAsia" w:ascii="仿宋_GB2312" w:hAnsi="仿宋_GB2312" w:eastAsia="仿宋_GB2312" w:cs="仿宋_GB2312"/>
          <w:spacing w:val="3"/>
          <w:sz w:val="32"/>
          <w:szCs w:val="32"/>
        </w:rPr>
        <w:t xml:space="preserve">  园林绿化施工企业本着自愿参与原则，自行将园林绿化施工企业及其项目负责人基本信息、履约能力信息和良好行</w:t>
      </w:r>
      <w:r>
        <w:rPr>
          <w:rFonts w:hint="eastAsia" w:ascii="仿宋_GB2312" w:hAnsi="仿宋_GB2312" w:eastAsia="仿宋_GB2312" w:cs="仿宋_GB2312"/>
          <w:spacing w:val="2"/>
          <w:sz w:val="32"/>
          <w:szCs w:val="32"/>
        </w:rPr>
        <w:t>为信息录入信息系统。信息录入采取诚信申报承诺制，园林绿化</w:t>
      </w:r>
      <w:r>
        <w:rPr>
          <w:rFonts w:hint="eastAsia" w:ascii="仿宋_GB2312" w:hAnsi="仿宋_GB2312" w:eastAsia="仿宋_GB2312" w:cs="仿宋_GB2312"/>
          <w:spacing w:val="4"/>
          <w:sz w:val="32"/>
          <w:szCs w:val="32"/>
        </w:rPr>
        <w:t>施工企业应当对其提供信息的真实性、及时性、完整性、有</w:t>
      </w:r>
      <w:r>
        <w:rPr>
          <w:rFonts w:hint="eastAsia" w:ascii="仿宋_GB2312" w:hAnsi="仿宋_GB2312" w:eastAsia="仿宋_GB2312" w:cs="仿宋_GB2312"/>
          <w:spacing w:val="3"/>
          <w:sz w:val="32"/>
          <w:szCs w:val="32"/>
        </w:rPr>
        <w:t>效性</w:t>
      </w:r>
      <w:r>
        <w:rPr>
          <w:rFonts w:hint="eastAsia" w:ascii="仿宋_GB2312" w:hAnsi="仿宋_GB2312" w:eastAsia="仿宋_GB2312" w:cs="仿宋_GB2312"/>
          <w:spacing w:val="1"/>
          <w:sz w:val="32"/>
          <w:szCs w:val="32"/>
        </w:rPr>
        <w:t>负责。园林绿化施工企业相关信息发生变化的，自变化之日起20</w:t>
      </w:r>
      <w:r>
        <w:rPr>
          <w:rFonts w:hint="eastAsia" w:ascii="仿宋_GB2312" w:hAnsi="仿宋_GB2312" w:eastAsia="仿宋_GB2312" w:cs="仿宋_GB2312"/>
          <w:spacing w:val="-7"/>
          <w:sz w:val="32"/>
          <w:szCs w:val="32"/>
        </w:rPr>
        <w:t>个工作日内，录入信息系统。</w:t>
      </w:r>
    </w:p>
    <w:p>
      <w:pPr>
        <w:spacing w:before="0" w:line="560" w:lineRule="exact"/>
        <w:ind w:right="0" w:firstLine="65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信用管理单位主动采集园林绿化施工企业及其项目负责</w:t>
      </w:r>
      <w:r>
        <w:rPr>
          <w:rFonts w:hint="eastAsia" w:ascii="仿宋_GB2312" w:hAnsi="仿宋_GB2312" w:eastAsia="仿宋_GB2312" w:cs="仿宋_GB2312"/>
          <w:spacing w:val="3"/>
          <w:sz w:val="32"/>
          <w:szCs w:val="32"/>
        </w:rPr>
        <w:t>人在工程建设领域发生或通过国家统一信用信息平台、相关部门官方网站、新闻媒体或者媒介等渠道曝光的不良行为信息，其中通过</w:t>
      </w:r>
      <w:r>
        <w:rPr>
          <w:rFonts w:hint="eastAsia" w:ascii="仿宋_GB2312" w:hAnsi="仿宋_GB2312" w:eastAsia="仿宋_GB2312" w:cs="仿宋_GB2312"/>
          <w:spacing w:val="-5"/>
          <w:sz w:val="32"/>
          <w:szCs w:val="32"/>
        </w:rPr>
        <w:t>新闻媒体或者媒介采集的不良行为信息，应当核实后录入。</w:t>
      </w:r>
    </w:p>
    <w:p>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第七条</w:t>
      </w:r>
      <w:r>
        <w:rPr>
          <w:rFonts w:hint="eastAsia" w:ascii="仿宋_GB2312" w:hAnsi="仿宋_GB2312" w:eastAsia="仿宋_GB2312" w:cs="仿宋_GB2312"/>
          <w:spacing w:val="1"/>
          <w:sz w:val="32"/>
          <w:szCs w:val="32"/>
        </w:rPr>
        <w:t xml:space="preserve">  市园林绿化局负责发布经审核合格的信用信息和评</w:t>
      </w:r>
      <w:r>
        <w:rPr>
          <w:rFonts w:hint="eastAsia" w:ascii="仿宋_GB2312" w:hAnsi="仿宋_GB2312" w:eastAsia="仿宋_GB2312" w:cs="仿宋_GB2312"/>
          <w:spacing w:val="4"/>
          <w:sz w:val="32"/>
          <w:szCs w:val="32"/>
        </w:rPr>
        <w:t>分结果。信用管理单位应当加强对入库信用信息的真实性核查和</w:t>
      </w:r>
      <w:r>
        <w:rPr>
          <w:rFonts w:hint="eastAsia" w:ascii="仿宋_GB2312" w:hAnsi="仿宋_GB2312" w:eastAsia="仿宋_GB2312" w:cs="仿宋_GB2312"/>
          <w:spacing w:val="-4"/>
          <w:sz w:val="32"/>
          <w:szCs w:val="32"/>
        </w:rPr>
        <w:t>过程监管。市园林绿化工程管理事务中心具</w:t>
      </w:r>
      <w:r>
        <w:rPr>
          <w:rFonts w:hint="eastAsia" w:ascii="仿宋_GB2312" w:hAnsi="仿宋_GB2312" w:eastAsia="仿宋_GB2312" w:cs="仿宋_GB2312"/>
          <w:spacing w:val="-5"/>
          <w:sz w:val="32"/>
          <w:szCs w:val="32"/>
        </w:rPr>
        <w:t>体负责审核信用信息，</w:t>
      </w:r>
      <w:r>
        <w:rPr>
          <w:rFonts w:hint="eastAsia" w:ascii="仿宋_GB2312" w:hAnsi="仿宋_GB2312" w:eastAsia="仿宋_GB2312" w:cs="仿宋_GB2312"/>
          <w:spacing w:val="3"/>
          <w:sz w:val="32"/>
          <w:szCs w:val="32"/>
        </w:rPr>
        <w:t>对不符合填报要求的信用信息，应当及时反馈原录入单位；经审</w:t>
      </w:r>
      <w:r>
        <w:rPr>
          <w:rFonts w:hint="eastAsia" w:ascii="仿宋_GB2312" w:hAnsi="仿宋_GB2312" w:eastAsia="仿宋_GB2312" w:cs="仿宋_GB2312"/>
          <w:spacing w:val="-6"/>
          <w:sz w:val="32"/>
          <w:szCs w:val="32"/>
        </w:rPr>
        <w:t>核合格的信用信息入信用信息库。</w:t>
      </w:r>
    </w:p>
    <w:p>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第八条</w:t>
      </w:r>
      <w:r>
        <w:rPr>
          <w:rFonts w:hint="eastAsia" w:ascii="仿宋_GB2312" w:hAnsi="仿宋_GB2312" w:eastAsia="仿宋_GB2312" w:cs="仿宋_GB2312"/>
          <w:spacing w:val="154"/>
          <w:sz w:val="32"/>
          <w:szCs w:val="32"/>
        </w:rPr>
        <w:t xml:space="preserve"> </w:t>
      </w:r>
      <w:r>
        <w:rPr>
          <w:rFonts w:hint="eastAsia" w:ascii="仿宋_GB2312" w:hAnsi="仿宋_GB2312" w:eastAsia="仿宋_GB2312" w:cs="仿宋_GB2312"/>
          <w:spacing w:val="3"/>
          <w:sz w:val="32"/>
          <w:szCs w:val="32"/>
        </w:rPr>
        <w:t>基本信息录入后长期</w:t>
      </w:r>
      <w:r>
        <w:rPr>
          <w:rFonts w:hint="eastAsia" w:ascii="仿宋_GB2312" w:hAnsi="仿宋_GB2312" w:eastAsia="仿宋_GB2312" w:cs="仿宋_GB2312"/>
          <w:spacing w:val="3"/>
          <w:sz w:val="32"/>
          <w:szCs w:val="32"/>
          <w:lang w:eastAsia="zh-CN"/>
        </w:rPr>
        <w:t>有效</w:t>
      </w:r>
      <w:r>
        <w:rPr>
          <w:rFonts w:hint="eastAsia" w:ascii="仿宋_GB2312" w:hAnsi="仿宋_GB2312" w:eastAsia="仿宋_GB2312" w:cs="仿宋_GB2312"/>
          <w:spacing w:val="3"/>
          <w:sz w:val="32"/>
          <w:szCs w:val="32"/>
        </w:rPr>
        <w:t>；履约能力信息</w:t>
      </w:r>
      <w:r>
        <w:rPr>
          <w:rFonts w:hint="eastAsia" w:ascii="仿宋_GB2312" w:hAnsi="仿宋_GB2312" w:eastAsia="仿宋_GB2312" w:cs="仿宋_GB2312"/>
          <w:spacing w:val="3"/>
          <w:sz w:val="32"/>
          <w:szCs w:val="32"/>
          <w:lang w:eastAsia="zh-CN"/>
        </w:rPr>
        <w:t>包含的人员信息录入后长期有效，工程项目信息自竣工验收之日起有效期为</w:t>
      </w:r>
      <w:r>
        <w:rPr>
          <w:rFonts w:hint="eastAsia" w:ascii="仿宋_GB2312" w:hAnsi="仿宋_GB2312" w:eastAsia="仿宋_GB2312" w:cs="仿宋_GB2312"/>
          <w:spacing w:val="3"/>
          <w:sz w:val="32"/>
          <w:szCs w:val="32"/>
          <w:lang w:val="en-US" w:eastAsia="zh-CN"/>
        </w:rPr>
        <w:t>5年，同时在系统公示板块公开</w:t>
      </w:r>
      <w:r>
        <w:rPr>
          <w:rFonts w:hint="eastAsia" w:ascii="仿宋_GB2312" w:hAnsi="仿宋_GB2312" w:eastAsia="仿宋_GB2312" w:cs="仿宋_GB2312"/>
          <w:spacing w:val="9"/>
          <w:sz w:val="32"/>
          <w:szCs w:val="32"/>
        </w:rPr>
        <w:t>；良好行</w:t>
      </w:r>
      <w:r>
        <w:rPr>
          <w:rFonts w:hint="eastAsia" w:ascii="仿宋_GB2312" w:hAnsi="仿宋_GB2312" w:eastAsia="仿宋_GB2312" w:cs="仿宋_GB2312"/>
          <w:spacing w:val="8"/>
          <w:sz w:val="32"/>
          <w:szCs w:val="32"/>
        </w:rPr>
        <w:t>为信息以证明文件</w:t>
      </w:r>
      <w:r>
        <w:rPr>
          <w:rFonts w:hint="eastAsia" w:ascii="仿宋_GB2312" w:hAnsi="仿宋_GB2312" w:eastAsia="仿宋_GB2312" w:cs="仿宋_GB2312"/>
          <w:spacing w:val="3"/>
          <w:sz w:val="32"/>
          <w:szCs w:val="32"/>
        </w:rPr>
        <w:t>上载明的日期为起始时间</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证明文件上无明确日期的，以</w:t>
      </w:r>
      <w:r>
        <w:rPr>
          <w:rFonts w:hint="eastAsia" w:ascii="仿宋_GB2312" w:hAnsi="仿宋_GB2312" w:eastAsia="仿宋_GB2312" w:cs="仿宋_GB2312"/>
          <w:spacing w:val="3"/>
          <w:sz w:val="32"/>
          <w:szCs w:val="32"/>
          <w:lang w:eastAsia="zh-CN"/>
        </w:rPr>
        <w:t>录入</w:t>
      </w:r>
      <w:r>
        <w:rPr>
          <w:rFonts w:hint="eastAsia" w:ascii="仿宋_GB2312" w:hAnsi="仿宋_GB2312" w:eastAsia="仿宋_GB2312" w:cs="仿宋_GB2312"/>
          <w:spacing w:val="3"/>
          <w:sz w:val="32"/>
          <w:szCs w:val="32"/>
        </w:rPr>
        <w:t>时</w:t>
      </w:r>
      <w:r>
        <w:rPr>
          <w:rFonts w:hint="eastAsia" w:ascii="仿宋_GB2312" w:hAnsi="仿宋_GB2312" w:eastAsia="仿宋_GB2312" w:cs="仿宋_GB2312"/>
          <w:spacing w:val="9"/>
          <w:sz w:val="32"/>
          <w:szCs w:val="32"/>
        </w:rPr>
        <w:t>间作为起始时间，</w:t>
      </w:r>
      <w:r>
        <w:rPr>
          <w:rFonts w:hint="eastAsia" w:ascii="仿宋_GB2312" w:hAnsi="仿宋_GB2312" w:eastAsia="仿宋_GB2312" w:cs="仿宋_GB2312"/>
          <w:spacing w:val="9"/>
          <w:sz w:val="32"/>
          <w:szCs w:val="32"/>
          <w:lang w:eastAsia="zh-CN"/>
        </w:rPr>
        <w:t>有效期</w:t>
      </w:r>
      <w:r>
        <w:rPr>
          <w:rFonts w:hint="eastAsia" w:ascii="仿宋_GB2312" w:hAnsi="仿宋_GB2312" w:eastAsia="仿宋_GB2312" w:cs="仿宋_GB2312"/>
          <w:spacing w:val="9"/>
          <w:sz w:val="32"/>
          <w:szCs w:val="32"/>
          <w:highlight w:val="none"/>
          <w:lang w:eastAsia="zh-CN"/>
        </w:rPr>
        <w:t>根据良好行为类型不同持续</w:t>
      </w:r>
      <w:r>
        <w:rPr>
          <w:rFonts w:hint="eastAsia" w:ascii="仿宋_GB2312" w:hAnsi="仿宋_GB2312" w:eastAsia="仿宋_GB2312" w:cs="仿宋_GB2312"/>
          <w:spacing w:val="9"/>
          <w:sz w:val="32"/>
          <w:szCs w:val="32"/>
          <w:highlight w:val="none"/>
          <w:lang w:val="en-US" w:eastAsia="zh-CN"/>
        </w:rPr>
        <w:t>1年至3年不等</w:t>
      </w:r>
      <w:r>
        <w:rPr>
          <w:rFonts w:hint="eastAsia" w:ascii="仿宋_GB2312" w:hAnsi="仿宋_GB2312" w:eastAsia="仿宋_GB2312" w:cs="仿宋_GB2312"/>
          <w:spacing w:val="9"/>
          <w:sz w:val="32"/>
          <w:szCs w:val="32"/>
        </w:rPr>
        <w:t>；不良行为信息以不良行</w:t>
      </w:r>
      <w:r>
        <w:rPr>
          <w:rFonts w:hint="eastAsia" w:ascii="仿宋_GB2312" w:hAnsi="仿宋_GB2312" w:eastAsia="仿宋_GB2312" w:cs="仿宋_GB2312"/>
          <w:spacing w:val="14"/>
          <w:sz w:val="32"/>
          <w:szCs w:val="32"/>
        </w:rPr>
        <w:t>为被认定时间作为起始时间，</w:t>
      </w:r>
      <w:r>
        <w:rPr>
          <w:rFonts w:hint="eastAsia" w:ascii="仿宋_GB2312" w:hAnsi="仿宋_GB2312" w:eastAsia="仿宋_GB2312" w:cs="仿宋_GB2312"/>
          <w:spacing w:val="14"/>
          <w:sz w:val="32"/>
          <w:szCs w:val="32"/>
          <w:lang w:eastAsia="zh-CN"/>
        </w:rPr>
        <w:t>有效期</w:t>
      </w:r>
      <w:r>
        <w:rPr>
          <w:rFonts w:hint="eastAsia" w:ascii="仿宋_GB2312" w:hAnsi="仿宋_GB2312" w:eastAsia="仿宋_GB2312" w:cs="仿宋_GB2312"/>
          <w:spacing w:val="14"/>
          <w:sz w:val="32"/>
          <w:szCs w:val="32"/>
        </w:rPr>
        <w:t>一般为3个月至3年，并</w:t>
      </w:r>
      <w:r>
        <w:rPr>
          <w:rFonts w:hint="eastAsia" w:ascii="仿宋_GB2312" w:hAnsi="仿宋_GB2312" w:eastAsia="仿宋_GB2312" w:cs="仿宋_GB2312"/>
          <w:spacing w:val="-8"/>
          <w:sz w:val="32"/>
          <w:szCs w:val="32"/>
        </w:rPr>
        <w:t>不得低于相关行政处罚期限。</w:t>
      </w:r>
    </w:p>
    <w:p>
      <w:pPr>
        <w:spacing w:before="0" w:line="560" w:lineRule="exact"/>
        <w:ind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rPr>
        <w:t>第九条</w:t>
      </w:r>
      <w:r>
        <w:rPr>
          <w:rFonts w:hint="eastAsia" w:ascii="仿宋_GB2312" w:hAnsi="仿宋_GB2312" w:eastAsia="仿宋_GB2312" w:cs="仿宋_GB2312"/>
          <w:spacing w:val="3"/>
          <w:sz w:val="32"/>
          <w:szCs w:val="32"/>
        </w:rPr>
        <w:t xml:space="preserve">  任何人不得擅自更改已录入</w:t>
      </w:r>
      <w:r>
        <w:rPr>
          <w:rFonts w:hint="eastAsia" w:ascii="仿宋_GB2312" w:hAnsi="仿宋_GB2312" w:eastAsia="仿宋_GB2312" w:cs="仿宋_GB2312"/>
          <w:spacing w:val="3"/>
          <w:sz w:val="32"/>
          <w:szCs w:val="32"/>
          <w:lang w:eastAsia="zh-CN"/>
        </w:rPr>
        <w:t>信息系统</w:t>
      </w:r>
      <w:r>
        <w:rPr>
          <w:rFonts w:hint="eastAsia" w:ascii="仿宋_GB2312" w:hAnsi="仿宋_GB2312" w:eastAsia="仿宋_GB2312" w:cs="仿宋_GB2312"/>
          <w:spacing w:val="3"/>
          <w:sz w:val="32"/>
          <w:szCs w:val="32"/>
        </w:rPr>
        <w:t>的信息数据和评价数据。园林绿化施工企业信用信息电子数据按照“留痕可</w:t>
      </w:r>
      <w:r>
        <w:rPr>
          <w:rFonts w:hint="eastAsia" w:ascii="仿宋_GB2312" w:hAnsi="仿宋_GB2312" w:eastAsia="仿宋_GB2312" w:cs="仿宋_GB2312"/>
          <w:spacing w:val="-3"/>
          <w:sz w:val="32"/>
          <w:szCs w:val="32"/>
        </w:rPr>
        <w:t>查”的原则，长期保存。记载园林绿化施工企业信用信息的纸质、</w:t>
      </w:r>
      <w:r>
        <w:rPr>
          <w:rFonts w:hint="eastAsia" w:ascii="仿宋_GB2312" w:hAnsi="仿宋_GB2312" w:eastAsia="仿宋_GB2312" w:cs="仿宋_GB2312"/>
          <w:spacing w:val="1"/>
          <w:sz w:val="32"/>
          <w:szCs w:val="32"/>
        </w:rPr>
        <w:t>图片和影像等资料由企业保存备查，评价生效后保存期为5年。</w:t>
      </w:r>
    </w:p>
    <w:p>
      <w:pPr>
        <w:spacing w:before="0" w:line="560" w:lineRule="exact"/>
        <w:ind w:right="0" w:firstLine="67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6"/>
          <w:sz w:val="32"/>
          <w:szCs w:val="32"/>
        </w:rPr>
        <w:t>第十条</w:t>
      </w:r>
      <w:r>
        <w:rPr>
          <w:rFonts w:hint="eastAsia" w:ascii="仿宋_GB2312" w:hAnsi="仿宋_GB2312" w:eastAsia="仿宋_GB2312" w:cs="仿宋_GB2312"/>
          <w:spacing w:val="16"/>
          <w:sz w:val="32"/>
          <w:szCs w:val="32"/>
        </w:rPr>
        <w:t xml:space="preserve">  任何单位和个人发现已公布信用信息与</w:t>
      </w:r>
      <w:r>
        <w:rPr>
          <w:rFonts w:hint="eastAsia" w:ascii="仿宋_GB2312" w:hAnsi="仿宋_GB2312" w:eastAsia="仿宋_GB2312" w:cs="仿宋_GB2312"/>
          <w:spacing w:val="15"/>
          <w:sz w:val="32"/>
          <w:szCs w:val="32"/>
        </w:rPr>
        <w:t>事实不符</w:t>
      </w:r>
      <w:r>
        <w:rPr>
          <w:rFonts w:hint="eastAsia" w:ascii="仿宋_GB2312" w:hAnsi="仿宋_GB2312" w:eastAsia="仿宋_GB2312" w:cs="仿宋_GB2312"/>
          <w:spacing w:val="3"/>
          <w:sz w:val="32"/>
          <w:szCs w:val="32"/>
        </w:rPr>
        <w:t>时，可以向市园林绿化局书面提出异议信息复核申请。申请人应当提供真实身份证明、有效联系方式、具体事实理由和相关证据</w:t>
      </w:r>
      <w:r>
        <w:rPr>
          <w:rFonts w:hint="eastAsia" w:ascii="仿宋_GB2312" w:hAnsi="仿宋_GB2312" w:eastAsia="仿宋_GB2312" w:cs="仿宋_GB2312"/>
          <w:spacing w:val="10"/>
          <w:sz w:val="32"/>
          <w:szCs w:val="32"/>
        </w:rPr>
        <w:t>材料。市园林绿化局应当在接到异议信息申请后7个工作日内予</w:t>
      </w:r>
      <w:r>
        <w:rPr>
          <w:rFonts w:hint="eastAsia" w:ascii="仿宋_GB2312" w:hAnsi="仿宋_GB2312" w:eastAsia="仿宋_GB2312" w:cs="仿宋_GB2312"/>
          <w:spacing w:val="3"/>
          <w:sz w:val="32"/>
          <w:szCs w:val="32"/>
        </w:rPr>
        <w:t>以答复；如需延长答复期限，应当书面告知申请人，</w:t>
      </w:r>
      <w:r>
        <w:rPr>
          <w:rFonts w:hint="eastAsia" w:ascii="仿宋_GB2312" w:hAnsi="仿宋_GB2312" w:eastAsia="仿宋_GB2312" w:cs="仿宋_GB2312"/>
          <w:spacing w:val="2"/>
          <w:sz w:val="32"/>
          <w:szCs w:val="32"/>
        </w:rPr>
        <w:t>延长答复的</w:t>
      </w:r>
      <w:r>
        <w:rPr>
          <w:rFonts w:hint="eastAsia" w:ascii="仿宋_GB2312" w:hAnsi="仿宋_GB2312" w:eastAsia="仿宋_GB2312" w:cs="仿宋_GB2312"/>
          <w:spacing w:val="4"/>
          <w:sz w:val="32"/>
          <w:szCs w:val="32"/>
        </w:rPr>
        <w:t>期限最长不得超过7个工作日。</w:t>
      </w:r>
    </w:p>
    <w:p>
      <w:pPr>
        <w:spacing w:before="0" w:line="560" w:lineRule="exact"/>
        <w:ind w:right="0" w:firstLine="644"/>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3"/>
          <w:sz w:val="32"/>
          <w:szCs w:val="32"/>
        </w:rPr>
        <w:t>第十一条</w:t>
      </w:r>
      <w:r>
        <w:rPr>
          <w:rFonts w:hint="eastAsia" w:ascii="仿宋_GB2312" w:hAnsi="仿宋_GB2312" w:eastAsia="仿宋_GB2312" w:cs="仿宋_GB2312"/>
          <w:b/>
          <w:bCs/>
          <w:spacing w:val="3"/>
          <w:sz w:val="32"/>
          <w:szCs w:val="32"/>
          <w:lang w:val="en-US" w:eastAsia="zh-CN"/>
        </w:rPr>
        <w:t xml:space="preserve">   </w:t>
      </w:r>
      <w:r>
        <w:rPr>
          <w:rFonts w:hint="eastAsia" w:ascii="仿宋_GB2312" w:hAnsi="仿宋_GB2312" w:eastAsia="仿宋_GB2312" w:cs="仿宋_GB2312"/>
          <w:spacing w:val="3"/>
          <w:sz w:val="32"/>
          <w:szCs w:val="32"/>
        </w:rPr>
        <w:t>园林绿化施工企业依法纠正失信行为、消除不利影响，可以向</w:t>
      </w:r>
      <w:r>
        <w:rPr>
          <w:rFonts w:hint="eastAsia" w:ascii="仿宋_GB2312" w:hAnsi="仿宋_GB2312" w:eastAsia="仿宋_GB2312" w:cs="仿宋_GB2312"/>
          <w:spacing w:val="3"/>
          <w:sz w:val="32"/>
          <w:szCs w:val="32"/>
          <w:lang w:eastAsia="zh-CN"/>
        </w:rPr>
        <w:t>信用管理单位</w:t>
      </w:r>
      <w:r>
        <w:rPr>
          <w:rFonts w:hint="eastAsia" w:ascii="仿宋_GB2312" w:hAnsi="仿宋_GB2312" w:eastAsia="仿宋_GB2312" w:cs="仿宋_GB2312"/>
          <w:spacing w:val="3"/>
          <w:sz w:val="32"/>
          <w:szCs w:val="32"/>
        </w:rPr>
        <w:t>提出信用修复申请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经</w:t>
      </w:r>
      <w:r>
        <w:rPr>
          <w:rFonts w:hint="eastAsia" w:ascii="仿宋_GB2312" w:hAnsi="仿宋_GB2312" w:eastAsia="仿宋_GB2312" w:cs="仿宋_GB2312"/>
          <w:spacing w:val="14"/>
          <w:sz w:val="32"/>
          <w:szCs w:val="32"/>
        </w:rPr>
        <w:t>审查符合信用修复条件</w:t>
      </w:r>
      <w:r>
        <w:rPr>
          <w:rFonts w:hint="eastAsia" w:ascii="仿宋_GB2312" w:hAnsi="仿宋_GB2312" w:eastAsia="仿宋_GB2312" w:cs="仿宋_GB2312"/>
          <w:spacing w:val="14"/>
          <w:sz w:val="32"/>
          <w:szCs w:val="32"/>
          <w:lang w:eastAsia="zh-CN"/>
        </w:rPr>
        <w:t>或</w:t>
      </w:r>
      <w:r>
        <w:rPr>
          <w:rFonts w:hint="eastAsia" w:ascii="仿宋_GB2312" w:hAnsi="仿宋_GB2312" w:eastAsia="仿宋_GB2312" w:cs="仿宋_GB2312"/>
          <w:spacing w:val="14"/>
          <w:sz w:val="32"/>
          <w:szCs w:val="32"/>
        </w:rPr>
        <w:t>失信行为认定部门作出信用修复决定</w:t>
      </w:r>
      <w:r>
        <w:rPr>
          <w:rFonts w:hint="eastAsia" w:ascii="仿宋_GB2312" w:hAnsi="仿宋_GB2312" w:eastAsia="仿宋_GB2312" w:cs="仿宋_GB2312"/>
          <w:spacing w:val="2"/>
          <w:sz w:val="32"/>
          <w:szCs w:val="32"/>
        </w:rPr>
        <w:t>的，</w:t>
      </w:r>
      <w:r>
        <w:rPr>
          <w:rFonts w:hint="eastAsia" w:ascii="仿宋_GB2312" w:hAnsi="仿宋_GB2312" w:eastAsia="仿宋_GB2312" w:cs="仿宋_GB2312"/>
          <w:spacing w:val="2"/>
          <w:sz w:val="32"/>
          <w:szCs w:val="32"/>
          <w:lang w:eastAsia="zh-CN"/>
        </w:rPr>
        <w:t>信用管理单位</w:t>
      </w:r>
      <w:r>
        <w:rPr>
          <w:rFonts w:hint="eastAsia" w:ascii="仿宋_GB2312" w:hAnsi="仿宋_GB2312" w:eastAsia="仿宋_GB2312" w:cs="仿宋_GB2312"/>
          <w:spacing w:val="2"/>
          <w:sz w:val="32"/>
          <w:szCs w:val="32"/>
        </w:rPr>
        <w:t>应当在信息系统予以修复，终止公示不良行为信息。</w:t>
      </w:r>
    </w:p>
    <w:p>
      <w:pPr>
        <w:spacing w:before="0" w:line="560" w:lineRule="exact"/>
        <w:ind w:right="0" w:firstLine="644"/>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2"/>
          <w:sz w:val="32"/>
          <w:szCs w:val="32"/>
        </w:rPr>
        <w:t>第十二条</w:t>
      </w:r>
      <w:r>
        <w:rPr>
          <w:rFonts w:hint="eastAsia" w:ascii="仿宋_GB2312" w:hAnsi="仿宋_GB2312" w:eastAsia="仿宋_GB2312" w:cs="仿宋_GB2312"/>
          <w:spacing w:val="2"/>
          <w:sz w:val="32"/>
          <w:szCs w:val="32"/>
        </w:rPr>
        <w:t xml:space="preserve">  信息系统根据《北京市园林绿化施工企业信用评</w:t>
      </w:r>
      <w:r>
        <w:rPr>
          <w:rFonts w:hint="eastAsia" w:ascii="仿宋_GB2312" w:hAnsi="仿宋_GB2312" w:eastAsia="仿宋_GB2312" w:cs="仿宋_GB2312"/>
          <w:spacing w:val="-8"/>
          <w:sz w:val="32"/>
          <w:szCs w:val="32"/>
        </w:rPr>
        <w:t>分标准》《北京市园林工程项目负责人信用评分标准》《北京市园</w:t>
      </w:r>
      <w:r>
        <w:rPr>
          <w:rFonts w:hint="eastAsia" w:ascii="仿宋_GB2312" w:hAnsi="仿宋_GB2312" w:eastAsia="仿宋_GB2312" w:cs="仿宋_GB2312"/>
          <w:spacing w:val="4"/>
          <w:sz w:val="32"/>
          <w:szCs w:val="32"/>
        </w:rPr>
        <w:t>林绿化施工企业信用评级标准》的规定，自动对园林绿化施</w:t>
      </w:r>
      <w:r>
        <w:rPr>
          <w:rFonts w:hint="eastAsia" w:ascii="仿宋_GB2312" w:hAnsi="仿宋_GB2312" w:eastAsia="仿宋_GB2312" w:cs="仿宋_GB2312"/>
          <w:spacing w:val="3"/>
          <w:sz w:val="32"/>
          <w:szCs w:val="32"/>
        </w:rPr>
        <w:t>工企</w:t>
      </w:r>
      <w:r>
        <w:rPr>
          <w:rFonts w:hint="eastAsia" w:ascii="仿宋_GB2312" w:hAnsi="仿宋_GB2312" w:eastAsia="仿宋_GB2312" w:cs="仿宋_GB2312"/>
          <w:spacing w:val="2"/>
          <w:sz w:val="32"/>
          <w:szCs w:val="32"/>
        </w:rPr>
        <w:t>业及其项目负责人进行评价，实时在北京市园林绿化局网站公布评分结果。</w:t>
      </w:r>
    </w:p>
    <w:p>
      <w:pPr>
        <w:spacing w:before="0" w:line="560" w:lineRule="exact"/>
        <w:ind w:firstLine="639"/>
        <w:jc w:val="both"/>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任何单位和个人可以</w:t>
      </w:r>
      <w:r>
        <w:rPr>
          <w:rFonts w:hint="eastAsia" w:ascii="仿宋_GB2312" w:hAnsi="仿宋_GB2312" w:eastAsia="仿宋_GB2312" w:cs="仿宋_GB2312"/>
          <w:spacing w:val="3"/>
          <w:sz w:val="32"/>
          <w:szCs w:val="32"/>
          <w:highlight w:val="none"/>
          <w:lang w:eastAsia="zh-CN"/>
        </w:rPr>
        <w:t>登录</w:t>
      </w:r>
      <w:r>
        <w:rPr>
          <w:rFonts w:hint="eastAsia" w:ascii="仿宋_GB2312" w:hAnsi="仿宋_GB2312" w:eastAsia="仿宋_GB2312" w:cs="仿宋_GB2312"/>
          <w:spacing w:val="3"/>
          <w:sz w:val="32"/>
          <w:szCs w:val="32"/>
        </w:rPr>
        <w:t>北京市园林绿化局网站查询园林绿</w:t>
      </w:r>
      <w:r>
        <w:rPr>
          <w:rFonts w:hint="eastAsia" w:ascii="仿宋_GB2312" w:hAnsi="仿宋_GB2312" w:eastAsia="仿宋_GB2312" w:cs="仿宋_GB2312"/>
          <w:spacing w:val="4"/>
          <w:sz w:val="32"/>
          <w:szCs w:val="32"/>
        </w:rPr>
        <w:t>化施工企业及其项目负责人信用评分结果；园林绿化施工企业可</w:t>
      </w:r>
      <w:r>
        <w:rPr>
          <w:rFonts w:hint="eastAsia" w:ascii="仿宋_GB2312" w:hAnsi="仿宋_GB2312" w:eastAsia="仿宋_GB2312" w:cs="仿宋_GB2312"/>
          <w:spacing w:val="-6"/>
          <w:sz w:val="32"/>
          <w:szCs w:val="32"/>
        </w:rPr>
        <w:t>以登录信息系统查询本单位全部信用信息</w:t>
      </w:r>
      <w:r>
        <w:rPr>
          <w:rFonts w:hint="eastAsia" w:ascii="仿宋_GB2312" w:hAnsi="仿宋_GB2312" w:eastAsia="仿宋_GB2312" w:cs="仿宋_GB2312"/>
          <w:spacing w:val="-6"/>
          <w:sz w:val="32"/>
          <w:szCs w:val="32"/>
          <w:lang w:eastAsia="zh-CN"/>
        </w:rPr>
        <w:t>和</w:t>
      </w:r>
      <w:r>
        <w:rPr>
          <w:rFonts w:hint="eastAsia" w:ascii="仿宋_GB2312" w:hAnsi="仿宋_GB2312" w:eastAsia="仿宋_GB2312" w:cs="仿宋_GB2312"/>
          <w:spacing w:val="-6"/>
          <w:sz w:val="32"/>
          <w:szCs w:val="32"/>
        </w:rPr>
        <w:t>评分结果。</w:t>
      </w:r>
    </w:p>
    <w:p>
      <w:pPr>
        <w:spacing w:before="0" w:line="560" w:lineRule="exact"/>
        <w:ind w:right="0" w:firstLine="64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第十三条</w:t>
      </w:r>
      <w:r>
        <w:rPr>
          <w:rFonts w:hint="eastAsia" w:ascii="仿宋_GB2312" w:hAnsi="仿宋_GB2312" w:eastAsia="仿宋_GB2312" w:cs="仿宋_GB2312"/>
          <w:spacing w:val="2"/>
          <w:sz w:val="32"/>
          <w:szCs w:val="32"/>
        </w:rPr>
        <w:t xml:space="preserve">  信用评分为基本信息、履约能力信息、良好行为</w:t>
      </w:r>
      <w:r>
        <w:rPr>
          <w:rFonts w:hint="eastAsia" w:ascii="仿宋_GB2312" w:hAnsi="仿宋_GB2312" w:eastAsia="仿宋_GB2312" w:cs="仿宋_GB2312"/>
          <w:spacing w:val="3"/>
          <w:sz w:val="32"/>
          <w:szCs w:val="32"/>
        </w:rPr>
        <w:t>信息得分之和减去不良行为信息扣分。其中，施工企业和项目负</w:t>
      </w:r>
      <w:r>
        <w:rPr>
          <w:rFonts w:hint="eastAsia" w:ascii="仿宋_GB2312" w:hAnsi="仿宋_GB2312" w:eastAsia="仿宋_GB2312" w:cs="仿宋_GB2312"/>
          <w:spacing w:val="14"/>
          <w:sz w:val="32"/>
          <w:szCs w:val="32"/>
        </w:rPr>
        <w:t>责人基本信息满分为25分；履约能力信息满分为6</w:t>
      </w:r>
      <w:r>
        <w:rPr>
          <w:rFonts w:hint="eastAsia" w:ascii="仿宋_GB2312" w:hAnsi="仿宋_GB2312" w:eastAsia="仿宋_GB2312" w:cs="仿宋_GB2312"/>
          <w:spacing w:val="13"/>
          <w:sz w:val="32"/>
          <w:szCs w:val="32"/>
        </w:rPr>
        <w:t>5分；良好行</w:t>
      </w:r>
      <w:r>
        <w:rPr>
          <w:rFonts w:hint="eastAsia" w:ascii="仿宋_GB2312" w:hAnsi="仿宋_GB2312" w:eastAsia="仿宋_GB2312" w:cs="仿宋_GB2312"/>
          <w:spacing w:val="4"/>
          <w:sz w:val="32"/>
          <w:szCs w:val="32"/>
        </w:rPr>
        <w:t>为信息满分为10分；不良行为信息按照《北京市园</w:t>
      </w:r>
      <w:r>
        <w:rPr>
          <w:rFonts w:hint="eastAsia" w:ascii="仿宋_GB2312" w:hAnsi="仿宋_GB2312" w:eastAsia="仿宋_GB2312" w:cs="仿宋_GB2312"/>
          <w:spacing w:val="3"/>
          <w:sz w:val="32"/>
          <w:szCs w:val="32"/>
        </w:rPr>
        <w:t>林绿化施工企业不良行为记分标准》累积记分，不良行为信息扣分等于记分总</w:t>
      </w:r>
      <w:r>
        <w:rPr>
          <w:rFonts w:hint="eastAsia" w:ascii="仿宋_GB2312" w:hAnsi="仿宋_GB2312" w:eastAsia="仿宋_GB2312" w:cs="仿宋_GB2312"/>
          <w:spacing w:val="-6"/>
          <w:sz w:val="32"/>
          <w:szCs w:val="32"/>
        </w:rPr>
        <w:t>和除以有效时限内从事的有效项目总数。</w:t>
      </w:r>
    </w:p>
    <w:p>
      <w:pPr>
        <w:spacing w:before="0" w:line="560" w:lineRule="exact"/>
        <w:ind w:right="0" w:firstLine="646" w:firstLineChars="200"/>
        <w:jc w:val="both"/>
        <w:rPr>
          <w:rFonts w:hint="eastAsia" w:ascii="仿宋_GB2312" w:hAnsi="仿宋_GB2312" w:eastAsia="仿宋_GB2312" w:cs="仿宋_GB2312"/>
          <w:spacing w:val="2"/>
          <w:sz w:val="32"/>
          <w:szCs w:val="32"/>
        </w:rPr>
      </w:pPr>
      <w:r>
        <w:rPr>
          <w:rFonts w:hint="eastAsia" w:ascii="仿宋_GB2312" w:hAnsi="仿宋_GB2312" w:eastAsia="仿宋_GB2312" w:cs="仿宋_GB2312"/>
          <w:b/>
          <w:bCs/>
          <w:spacing w:val="1"/>
          <w:sz w:val="32"/>
          <w:szCs w:val="32"/>
        </w:rPr>
        <w:t>第十四条</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2"/>
          <w:sz w:val="32"/>
          <w:szCs w:val="32"/>
        </w:rPr>
        <w:t>园林绿化施工企业及其项目负责人信用信息和评分结果应当作为园林绿化工程投标人资格审查和评标的重要参考。招标人在评标办法中设置信用标的，按照工程规模、复杂程度等在评标总得分中占比10-20%。</w:t>
      </w:r>
    </w:p>
    <w:p>
      <w:pPr>
        <w:spacing w:before="0" w:line="560" w:lineRule="exact"/>
        <w:ind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第十五条</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2"/>
          <w:sz w:val="32"/>
          <w:szCs w:val="32"/>
        </w:rPr>
        <w:t>根据园林绿化施工企业信用评分、市场经营</w:t>
      </w:r>
      <w:r>
        <w:rPr>
          <w:rFonts w:hint="eastAsia" w:ascii="仿宋_GB2312" w:hAnsi="仿宋_GB2312" w:eastAsia="仿宋_GB2312" w:cs="仿宋_GB2312"/>
          <w:spacing w:val="11"/>
          <w:sz w:val="32"/>
          <w:szCs w:val="32"/>
        </w:rPr>
        <w:t>异常</w:t>
      </w:r>
      <w:r>
        <w:rPr>
          <w:rFonts w:hint="eastAsia" w:ascii="仿宋_GB2312" w:hAnsi="仿宋_GB2312" w:eastAsia="仿宋_GB2312" w:cs="仿宋_GB2312"/>
          <w:spacing w:val="2"/>
          <w:sz w:val="32"/>
          <w:szCs w:val="32"/>
        </w:rPr>
        <w:t>信息、入库信息维护等情况，按照“四等九级”(即A、A-、B+</w:t>
      </w:r>
      <w:r>
        <w:rPr>
          <w:rFonts w:hint="eastAsia" w:ascii="仿宋_GB2312" w:hAnsi="仿宋_GB2312" w:eastAsia="仿宋_GB2312" w:cs="仿宋_GB2312"/>
          <w:spacing w:val="1"/>
          <w:sz w:val="32"/>
          <w:szCs w:val="32"/>
        </w:rPr>
        <w:t>、B、</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B-、C+、C、C-、D</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6"/>
          <w:sz w:val="32"/>
          <w:szCs w:val="32"/>
        </w:rPr>
        <w:t>级)标准，对园林绿化施工企业进行信用评级。</w:t>
      </w:r>
    </w:p>
    <w:p>
      <w:pPr>
        <w:spacing w:before="0" w:line="560" w:lineRule="exact"/>
        <w:ind w:right="0" w:firstLine="659"/>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对信用评级为A级的企业，合理降低抽查比例和频次，给予</w:t>
      </w:r>
      <w:r>
        <w:rPr>
          <w:rFonts w:hint="eastAsia" w:ascii="仿宋_GB2312" w:hAnsi="仿宋_GB2312" w:eastAsia="仿宋_GB2312" w:cs="仿宋_GB2312"/>
          <w:spacing w:val="8"/>
          <w:sz w:val="32"/>
          <w:szCs w:val="32"/>
        </w:rPr>
        <w:t>表彰评优推荐等鼓励措施；对信用评级为C级</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spacing w:val="8"/>
          <w:sz w:val="32"/>
          <w:szCs w:val="32"/>
        </w:rPr>
        <w:t>、C- 级的企业，适</w:t>
      </w:r>
      <w:r>
        <w:rPr>
          <w:rFonts w:hint="eastAsia" w:ascii="仿宋_GB2312" w:hAnsi="仿宋_GB2312" w:eastAsia="仿宋_GB2312" w:cs="仿宋_GB2312"/>
          <w:spacing w:val="12"/>
          <w:sz w:val="32"/>
          <w:szCs w:val="32"/>
        </w:rPr>
        <w:t>当增加在建项目的抽查比例和频次；对信用评级为D</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12"/>
          <w:sz w:val="32"/>
          <w:szCs w:val="32"/>
        </w:rPr>
        <w:t>级</w:t>
      </w:r>
      <w:r>
        <w:rPr>
          <w:rFonts w:hint="eastAsia" w:ascii="仿宋_GB2312" w:hAnsi="仿宋_GB2312" w:eastAsia="仿宋_GB2312" w:cs="仿宋_GB2312"/>
          <w:spacing w:val="11"/>
          <w:sz w:val="32"/>
          <w:szCs w:val="32"/>
        </w:rPr>
        <w:t>的企业，进行重点监管，同时通报市经济信息化局、市市场监督管理局、</w:t>
      </w:r>
      <w:r>
        <w:rPr>
          <w:rFonts w:hint="eastAsia" w:ascii="仿宋_GB2312" w:hAnsi="仿宋_GB2312" w:eastAsia="仿宋_GB2312" w:cs="仿宋_GB2312"/>
          <w:sz w:val="32"/>
          <w:szCs w:val="32"/>
        </w:rPr>
        <w:t>市住房城乡建设委等部门。</w:t>
      </w:r>
    </w:p>
    <w:p>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2"/>
          <w:sz w:val="32"/>
          <w:szCs w:val="32"/>
        </w:rPr>
        <w:t>第十六条</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12"/>
          <w:sz w:val="32"/>
          <w:szCs w:val="32"/>
        </w:rPr>
        <w:t>信用管理单位在履职过程中，按照园林绿化施工</w:t>
      </w:r>
      <w:r>
        <w:rPr>
          <w:rFonts w:hint="eastAsia" w:ascii="仿宋_GB2312" w:hAnsi="仿宋_GB2312" w:eastAsia="仿宋_GB2312" w:cs="仿宋_GB2312"/>
          <w:spacing w:val="11"/>
          <w:sz w:val="32"/>
          <w:szCs w:val="32"/>
        </w:rPr>
        <w:t>企业信用情况以及不同监管场景实际需要，设置不同监管类别，</w:t>
      </w:r>
      <w:r>
        <w:rPr>
          <w:rFonts w:hint="eastAsia" w:ascii="仿宋_GB2312" w:hAnsi="仿宋_GB2312" w:eastAsia="仿宋_GB2312" w:cs="仿宋_GB2312"/>
          <w:sz w:val="32"/>
          <w:szCs w:val="32"/>
        </w:rPr>
        <w:t>采取差异化监管措施。</w:t>
      </w:r>
    </w:p>
    <w:p>
      <w:pPr>
        <w:spacing w:before="0" w:line="560" w:lineRule="exact"/>
        <w:ind w:right="0" w:firstLine="659"/>
        <w:jc w:val="both"/>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鼓励非依法必须招标项目的建设单位在园林绿化工程</w:t>
      </w:r>
      <w:r>
        <w:rPr>
          <w:rFonts w:hint="eastAsia" w:ascii="仿宋_GB2312" w:hAnsi="仿宋_GB2312" w:eastAsia="仿宋_GB2312" w:cs="仿宋_GB2312"/>
          <w:spacing w:val="13"/>
          <w:sz w:val="32"/>
          <w:szCs w:val="32"/>
        </w:rPr>
        <w:t>建设活</w:t>
      </w:r>
      <w:r>
        <w:rPr>
          <w:rFonts w:hint="eastAsia" w:ascii="仿宋_GB2312" w:hAnsi="仿宋_GB2312" w:eastAsia="仿宋_GB2312" w:cs="仿宋_GB2312"/>
          <w:spacing w:val="25"/>
          <w:sz w:val="32"/>
          <w:szCs w:val="32"/>
        </w:rPr>
        <w:t>动中查询园林绿化施工企业及其项目负责人信用信息和评分结</w:t>
      </w:r>
      <w:r>
        <w:rPr>
          <w:rFonts w:hint="eastAsia" w:ascii="仿宋_GB2312" w:hAnsi="仿宋_GB2312" w:eastAsia="仿宋_GB2312" w:cs="仿宋_GB2312"/>
          <w:spacing w:val="-4"/>
          <w:sz w:val="32"/>
          <w:szCs w:val="32"/>
        </w:rPr>
        <w:t>果，择优选用。</w:t>
      </w:r>
    </w:p>
    <w:p>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第十七条</w:t>
      </w:r>
      <w:r>
        <w:rPr>
          <w:rFonts w:hint="eastAsia" w:ascii="仿宋_GB2312" w:hAnsi="仿宋_GB2312" w:eastAsia="仿宋_GB2312" w:cs="仿宋_GB2312"/>
          <w:spacing w:val="11"/>
          <w:sz w:val="32"/>
          <w:szCs w:val="32"/>
        </w:rPr>
        <w:t xml:space="preserve">  园林绿化施工企业及其项目负责人违反本办法，</w:t>
      </w:r>
      <w:r>
        <w:rPr>
          <w:rFonts w:hint="eastAsia" w:ascii="仿宋_GB2312" w:hAnsi="仿宋_GB2312" w:eastAsia="仿宋_GB2312" w:cs="仿宋_GB2312"/>
          <w:spacing w:val="6"/>
          <w:sz w:val="32"/>
          <w:szCs w:val="32"/>
        </w:rPr>
        <w:t>提供虚假信息的，经调查核实后，依法依规进行处理。</w:t>
      </w:r>
    </w:p>
    <w:p>
      <w:pPr>
        <w:spacing w:before="0" w:line="560" w:lineRule="exact"/>
        <w:ind w:right="0" w:firstLine="664"/>
        <w:rPr>
          <w:rFonts w:hint="eastAsia" w:ascii="仿宋_GB2312" w:hAnsi="仿宋_GB2312" w:eastAsia="仿宋_GB2312" w:cs="仿宋_GB2312"/>
          <w:sz w:val="32"/>
          <w:szCs w:val="32"/>
        </w:rPr>
      </w:pPr>
      <w:r>
        <w:rPr>
          <w:rFonts w:hint="eastAsia" w:ascii="仿宋_GB2312" w:hAnsi="仿宋_GB2312" w:eastAsia="仿宋_GB2312" w:cs="仿宋_GB2312"/>
          <w:b/>
          <w:bCs/>
          <w:spacing w:val="13"/>
          <w:sz w:val="32"/>
          <w:szCs w:val="32"/>
        </w:rPr>
        <w:t>第十八条</w:t>
      </w:r>
      <w:r>
        <w:rPr>
          <w:rFonts w:hint="eastAsia" w:ascii="仿宋_GB2312" w:hAnsi="仿宋_GB2312" w:eastAsia="仿宋_GB2312" w:cs="仿宋_GB2312"/>
          <w:spacing w:val="13"/>
          <w:sz w:val="32"/>
          <w:szCs w:val="32"/>
        </w:rPr>
        <w:t xml:space="preserve">  市、区园林绿化局负责信用管理的工作人员违反</w:t>
      </w:r>
      <w:r>
        <w:rPr>
          <w:rFonts w:hint="eastAsia" w:ascii="仿宋_GB2312" w:hAnsi="仿宋_GB2312" w:eastAsia="仿宋_GB2312" w:cs="仿宋_GB2312"/>
          <w:spacing w:val="11"/>
          <w:sz w:val="32"/>
          <w:szCs w:val="32"/>
        </w:rPr>
        <w:t>本办法规定的，责令改正；在工作中故意瞒报、漏报相关信息，</w:t>
      </w:r>
      <w:r>
        <w:rPr>
          <w:rFonts w:hint="eastAsia" w:ascii="仿宋_GB2312" w:hAnsi="仿宋_GB2312" w:eastAsia="仿宋_GB2312" w:cs="仿宋_GB2312"/>
          <w:spacing w:val="3"/>
          <w:sz w:val="32"/>
          <w:szCs w:val="32"/>
        </w:rPr>
        <w:t>篡改评价结果的，由有权机关予以处理。</w:t>
      </w:r>
    </w:p>
    <w:p>
      <w:pPr>
        <w:spacing w:before="0" w:line="560" w:lineRule="exact"/>
        <w:ind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11"/>
          <w:sz w:val="32"/>
          <w:szCs w:val="32"/>
        </w:rPr>
        <w:t>第十九条</w:t>
      </w:r>
      <w:r>
        <w:rPr>
          <w:rFonts w:hint="eastAsia" w:ascii="仿宋_GB2312" w:hAnsi="仿宋_GB2312" w:eastAsia="仿宋_GB2312" w:cs="仿宋_GB2312"/>
          <w:spacing w:val="11"/>
          <w:sz w:val="32"/>
          <w:szCs w:val="32"/>
        </w:rPr>
        <w:t xml:space="preserve">  市园林绿化局根据园林绿化行业发展和政策引导</w:t>
      </w:r>
      <w:r>
        <w:rPr>
          <w:rFonts w:hint="eastAsia" w:ascii="仿宋_GB2312" w:hAnsi="仿宋_GB2312" w:eastAsia="仿宋_GB2312" w:cs="仿宋_GB2312"/>
          <w:spacing w:val="14"/>
          <w:sz w:val="32"/>
          <w:szCs w:val="32"/>
        </w:rPr>
        <w:t>需要，适时调整并公布园林绿化施工企业及项目负责人</w:t>
      </w:r>
      <w:r>
        <w:rPr>
          <w:rFonts w:hint="eastAsia" w:ascii="仿宋_GB2312" w:hAnsi="仿宋_GB2312" w:eastAsia="仿宋_GB2312" w:cs="仿宋_GB2312"/>
          <w:spacing w:val="13"/>
          <w:sz w:val="32"/>
          <w:szCs w:val="32"/>
        </w:rPr>
        <w:t>信用评价</w:t>
      </w:r>
      <w:r>
        <w:rPr>
          <w:rFonts w:hint="eastAsia" w:ascii="仿宋_GB2312" w:hAnsi="仿宋_GB2312" w:eastAsia="仿宋_GB2312" w:cs="仿宋_GB2312"/>
          <w:spacing w:val="5"/>
          <w:sz w:val="32"/>
          <w:szCs w:val="32"/>
        </w:rPr>
        <w:t>各项指标的比例分值和评价结果应用方案。</w:t>
      </w:r>
    </w:p>
    <w:p>
      <w:pPr>
        <w:spacing w:before="0" w:line="560" w:lineRule="exact"/>
        <w:ind w:right="0" w:firstLine="634"/>
        <w:jc w:val="both"/>
        <w:rPr>
          <w:rFonts w:hint="eastAsia" w:ascii="仿宋_GB2312" w:hAnsi="仿宋_GB2312" w:eastAsia="仿宋_GB2312" w:cs="仿宋_GB2312"/>
          <w:sz w:val="32"/>
          <w:szCs w:val="32"/>
        </w:rPr>
      </w:pPr>
      <w:r>
        <w:rPr>
          <w:rFonts w:hint="eastAsia" w:ascii="仿宋_GB2312" w:hAnsi="仿宋_GB2312" w:eastAsia="仿宋_GB2312" w:cs="仿宋_GB2312"/>
          <w:b/>
          <w:bCs/>
          <w:spacing w:val="37"/>
          <w:sz w:val="32"/>
          <w:szCs w:val="32"/>
        </w:rPr>
        <w:t>第二十条</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37"/>
          <w:sz w:val="32"/>
          <w:szCs w:val="32"/>
        </w:rPr>
        <w:t>本办法自20</w:t>
      </w:r>
      <w:r>
        <w:rPr>
          <w:rFonts w:hint="eastAsia" w:ascii="仿宋_GB2312" w:hAnsi="仿宋_GB2312" w:eastAsia="仿宋_GB2312" w:cs="仿宋_GB2312"/>
          <w:spacing w:val="37"/>
          <w:sz w:val="32"/>
          <w:szCs w:val="32"/>
          <w:lang w:val="en-US" w:eastAsia="zh-CN"/>
        </w:rPr>
        <w:t>25</w:t>
      </w:r>
      <w:r>
        <w:rPr>
          <w:rFonts w:hint="eastAsia" w:ascii="仿宋_GB2312" w:hAnsi="仿宋_GB2312" w:eastAsia="仿宋_GB2312" w:cs="仿宋_GB2312"/>
          <w:spacing w:val="37"/>
          <w:sz w:val="32"/>
          <w:szCs w:val="32"/>
        </w:rPr>
        <w:t>年</w:t>
      </w:r>
      <w:r>
        <w:rPr>
          <w:rFonts w:hint="eastAsia" w:ascii="仿宋_GB2312" w:hAnsi="仿宋_GB2312" w:eastAsia="仿宋_GB2312" w:cs="仿宋_GB2312"/>
          <w:spacing w:val="37"/>
          <w:sz w:val="32"/>
          <w:szCs w:val="32"/>
          <w:lang w:val="en-US" w:eastAsia="zh-CN"/>
        </w:rPr>
        <w:t xml:space="preserve"> </w:t>
      </w:r>
      <w:r>
        <w:rPr>
          <w:rFonts w:hint="eastAsia" w:ascii="仿宋_GB2312" w:hAnsi="仿宋_GB2312" w:eastAsia="仿宋_GB2312" w:cs="仿宋_GB2312"/>
          <w:spacing w:val="37"/>
          <w:sz w:val="32"/>
          <w:szCs w:val="32"/>
        </w:rPr>
        <w:t>月</w:t>
      </w:r>
      <w:r>
        <w:rPr>
          <w:rFonts w:hint="eastAsia" w:ascii="仿宋_GB2312" w:hAnsi="仿宋_GB2312" w:eastAsia="仿宋_GB2312" w:cs="仿宋_GB2312"/>
          <w:spacing w:val="37"/>
          <w:sz w:val="32"/>
          <w:szCs w:val="32"/>
          <w:lang w:val="en-US" w:eastAsia="zh-CN"/>
        </w:rPr>
        <w:t xml:space="preserve"> </w:t>
      </w:r>
      <w:r>
        <w:rPr>
          <w:rFonts w:hint="eastAsia" w:ascii="仿宋_GB2312" w:hAnsi="仿宋_GB2312" w:eastAsia="仿宋_GB2312" w:cs="仿宋_GB2312"/>
          <w:spacing w:val="37"/>
          <w:sz w:val="32"/>
          <w:szCs w:val="32"/>
        </w:rPr>
        <w:t>日起实施。20</w:t>
      </w:r>
      <w:r>
        <w:rPr>
          <w:rFonts w:hint="eastAsia" w:ascii="仿宋_GB2312" w:hAnsi="仿宋_GB2312" w:eastAsia="仿宋_GB2312" w:cs="仿宋_GB2312"/>
          <w:spacing w:val="37"/>
          <w:sz w:val="32"/>
          <w:szCs w:val="32"/>
          <w:lang w:val="en-US" w:eastAsia="zh-CN"/>
        </w:rPr>
        <w:t>23</w:t>
      </w:r>
      <w:r>
        <w:rPr>
          <w:rFonts w:hint="eastAsia" w:ascii="仿宋_GB2312" w:hAnsi="仿宋_GB2312" w:eastAsia="仿宋_GB2312" w:cs="仿宋_GB2312"/>
          <w:spacing w:val="37"/>
          <w:sz w:val="32"/>
          <w:szCs w:val="32"/>
        </w:rPr>
        <w:t>年</w:t>
      </w:r>
      <w:r>
        <w:rPr>
          <w:rFonts w:hint="eastAsia" w:ascii="仿宋_GB2312" w:hAnsi="仿宋_GB2312" w:eastAsia="仿宋_GB2312" w:cs="仿宋_GB2312"/>
          <w:spacing w:val="37"/>
          <w:sz w:val="32"/>
          <w:szCs w:val="32"/>
          <w:lang w:val="en-US" w:eastAsia="zh-CN"/>
        </w:rPr>
        <w:t>3</w:t>
      </w:r>
      <w:r>
        <w:rPr>
          <w:rFonts w:hint="eastAsia" w:ascii="仿宋_GB2312" w:hAnsi="仿宋_GB2312" w:eastAsia="仿宋_GB2312" w:cs="仿宋_GB2312"/>
          <w:spacing w:val="37"/>
          <w:sz w:val="32"/>
          <w:szCs w:val="32"/>
        </w:rPr>
        <w:t>月</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日《北京市园林绿化施工企业信用管理办法》(京绿办发〔2023〕50号</w:t>
      </w:r>
      <w:r>
        <w:rPr>
          <w:rFonts w:hint="eastAsia" w:ascii="仿宋_GB2312" w:hAnsi="仿宋_GB2312" w:eastAsia="仿宋_GB2312" w:cs="仿宋_GB2312"/>
          <w:spacing w:val="11"/>
          <w:sz w:val="32"/>
          <w:szCs w:val="32"/>
        </w:rPr>
        <w:t>)同时废止。本市此前发布的园林绿化施工企业</w:t>
      </w:r>
      <w:r>
        <w:rPr>
          <w:rFonts w:hint="eastAsia" w:ascii="仿宋_GB2312" w:hAnsi="仿宋_GB2312" w:eastAsia="仿宋_GB2312" w:cs="仿宋_GB2312"/>
          <w:spacing w:val="6"/>
          <w:sz w:val="32"/>
          <w:szCs w:val="32"/>
        </w:rPr>
        <w:t>信用管理相关文件与本办法内容不一致的，</w:t>
      </w:r>
      <w:r>
        <w:rPr>
          <w:rFonts w:hint="eastAsia" w:ascii="仿宋_GB2312" w:hAnsi="仿宋_GB2312" w:eastAsia="仿宋_GB2312" w:cs="仿宋_GB2312"/>
          <w:spacing w:val="5"/>
          <w:sz w:val="32"/>
          <w:szCs w:val="32"/>
        </w:rPr>
        <w:t>以本办法内容为准。</w:t>
      </w:r>
    </w:p>
    <w:p>
      <w:pPr>
        <w:pStyle w:val="2"/>
        <w:spacing w:line="560" w:lineRule="exact"/>
        <w:rPr>
          <w:rFonts w:hint="eastAsia" w:ascii="仿宋_GB2312" w:hAnsi="仿宋_GB2312" w:eastAsia="仿宋_GB2312" w:cs="仿宋_GB2312"/>
          <w:sz w:val="32"/>
          <w:szCs w:val="32"/>
        </w:rPr>
      </w:pPr>
    </w:p>
    <w:p>
      <w:pPr>
        <w:spacing w:before="0" w:line="560" w:lineRule="exact"/>
        <w:ind w:left="0" w:firstLine="664"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附件：1.北京市园林绿化施工企业信用评分标准</w:t>
      </w:r>
    </w:p>
    <w:p>
      <w:pPr>
        <w:numPr>
          <w:ilvl w:val="-1"/>
          <w:numId w:val="0"/>
        </w:numPr>
        <w:spacing w:before="0" w:line="560" w:lineRule="exact"/>
        <w:ind w:left="0" w:leftChars="0" w:right="0" w:firstLine="1660" w:firstLineChars="500"/>
        <w:rPr>
          <w:rFonts w:hint="eastAsia" w:ascii="仿宋_GB2312" w:hAnsi="仿宋_GB2312" w:eastAsia="仿宋_GB2312" w:cs="仿宋_GB2312"/>
          <w:spacing w:val="15"/>
          <w:sz w:val="32"/>
          <w:szCs w:val="32"/>
        </w:rPr>
      </w:pP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北京市园林绿化工程项目负责人信用评分标准</w:t>
      </w:r>
      <w:r>
        <w:rPr>
          <w:rFonts w:hint="eastAsia" w:ascii="仿宋_GB2312" w:hAnsi="仿宋_GB2312" w:eastAsia="仿宋_GB2312" w:cs="仿宋_GB2312"/>
          <w:spacing w:val="15"/>
          <w:sz w:val="32"/>
          <w:szCs w:val="32"/>
        </w:rPr>
        <w:t xml:space="preserve"> </w:t>
      </w:r>
    </w:p>
    <w:p>
      <w:pPr>
        <w:numPr>
          <w:ilvl w:val="-1"/>
          <w:numId w:val="0"/>
        </w:numPr>
        <w:spacing w:before="0" w:line="560" w:lineRule="exact"/>
        <w:ind w:left="0" w:leftChars="0" w:right="0" w:firstLine="1660" w:firstLineChars="500"/>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lang w:val="en-US" w:eastAsia="zh-CN"/>
        </w:rPr>
        <w:t>3.</w:t>
      </w:r>
      <w:r>
        <w:rPr>
          <w:rFonts w:hint="eastAsia" w:ascii="仿宋_GB2312" w:hAnsi="仿宋_GB2312" w:eastAsia="仿宋_GB2312" w:cs="仿宋_GB2312"/>
          <w:spacing w:val="6"/>
          <w:sz w:val="32"/>
          <w:szCs w:val="32"/>
        </w:rPr>
        <w:t>北京市园林绿化施工企业信用评级标准</w:t>
      </w:r>
    </w:p>
    <w:p>
      <w:pPr>
        <w:spacing w:before="0" w:line="560" w:lineRule="exact"/>
        <w:ind w:left="0" w:firstLine="1670" w:firstLineChars="500"/>
        <w:rPr>
          <w:rFonts w:hint="eastAsia" w:ascii="仿宋_GB2312" w:hAnsi="仿宋_GB2312" w:eastAsia="仿宋_GB2312" w:cs="仿宋_GB2312"/>
          <w:sz w:val="32"/>
          <w:szCs w:val="32"/>
        </w:rPr>
        <w:sectPr>
          <w:footerReference r:id="rId5" w:type="default"/>
          <w:pgSz w:w="11900" w:h="16830"/>
          <w:pgMar w:top="1430" w:right="1490" w:bottom="893" w:left="1619" w:header="0" w:footer="647" w:gutter="0"/>
          <w:cols w:space="720" w:num="1"/>
        </w:sectPr>
      </w:pPr>
      <w:r>
        <w:rPr>
          <w:rFonts w:hint="eastAsia" w:ascii="仿宋_GB2312" w:hAnsi="仿宋_GB2312" w:eastAsia="仿宋_GB2312" w:cs="仿宋_GB2312"/>
          <w:spacing w:val="7"/>
          <w:sz w:val="32"/>
          <w:szCs w:val="32"/>
        </w:rPr>
        <w:t>4.北京市园林绿化施工企业不良行为记分标准</w:t>
      </w:r>
    </w:p>
    <w:p>
      <w:pPr>
        <w:pStyle w:val="2"/>
        <w:spacing w:line="270" w:lineRule="auto"/>
      </w:pPr>
    </w:p>
    <w:p>
      <w:pPr>
        <w:pStyle w:val="2"/>
        <w:spacing w:line="271" w:lineRule="auto"/>
      </w:pPr>
    </w:p>
    <w:p>
      <w:pPr>
        <w:pStyle w:val="2"/>
        <w:spacing w:line="271" w:lineRule="auto"/>
      </w:pPr>
    </w:p>
    <w:p>
      <w:pPr>
        <w:spacing w:before="104" w:line="224" w:lineRule="auto"/>
        <w:ind w:left="39"/>
        <w:rPr>
          <w:rFonts w:ascii="黑体" w:hAnsi="黑体" w:eastAsia="黑体" w:cs="黑体"/>
          <w:sz w:val="32"/>
          <w:szCs w:val="32"/>
        </w:rPr>
      </w:pPr>
      <w:r>
        <w:rPr>
          <w:rFonts w:ascii="黑体" w:hAnsi="黑体" w:eastAsia="黑体" w:cs="黑体"/>
          <w:b/>
          <w:bCs/>
          <w:spacing w:val="18"/>
          <w:sz w:val="32"/>
          <w:szCs w:val="32"/>
        </w:rPr>
        <w:t>附件1</w:t>
      </w:r>
    </w:p>
    <w:p>
      <w:pPr>
        <w:spacing w:before="188" w:line="219" w:lineRule="auto"/>
        <w:ind w:left="3950"/>
        <w:rPr>
          <w:rFonts w:ascii="宋体" w:hAnsi="宋体" w:eastAsia="宋体" w:cs="宋体"/>
          <w:sz w:val="36"/>
          <w:szCs w:val="36"/>
        </w:rPr>
      </w:pPr>
      <w:r>
        <w:rPr>
          <w:rFonts w:ascii="宋体" w:hAnsi="宋体" w:eastAsia="宋体" w:cs="宋体"/>
          <w:b/>
          <w:bCs/>
          <w:spacing w:val="-5"/>
          <w:sz w:val="36"/>
          <w:szCs w:val="36"/>
        </w:rPr>
        <w:t>北京市园林绿化施工企业信用评分标准</w:t>
      </w:r>
    </w:p>
    <w:p>
      <w:pPr>
        <w:spacing w:line="87" w:lineRule="exact"/>
      </w:pPr>
    </w:p>
    <w:tbl>
      <w:tblPr>
        <w:tblStyle w:val="5"/>
        <w:tblW w:w="13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4"/>
        <w:gridCol w:w="1279"/>
        <w:gridCol w:w="2268"/>
        <w:gridCol w:w="6495"/>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34" w:type="dxa"/>
            <w:vAlign w:val="top"/>
          </w:tcPr>
          <w:p>
            <w:pPr>
              <w:pStyle w:val="6"/>
              <w:spacing w:before="210" w:line="219" w:lineRule="auto"/>
              <w:ind w:left="438"/>
            </w:pPr>
            <w:r>
              <w:rPr>
                <w:b/>
                <w:bCs/>
                <w:spacing w:val="-4"/>
              </w:rPr>
              <w:t>信息类别</w:t>
            </w:r>
          </w:p>
        </w:tc>
        <w:tc>
          <w:tcPr>
            <w:tcW w:w="3547" w:type="dxa"/>
            <w:gridSpan w:val="2"/>
            <w:vAlign w:val="top"/>
          </w:tcPr>
          <w:p>
            <w:pPr>
              <w:pStyle w:val="6"/>
              <w:spacing w:before="210" w:line="219" w:lineRule="auto"/>
              <w:ind w:left="1353"/>
            </w:pPr>
            <w:r>
              <w:rPr>
                <w:b/>
                <w:bCs/>
                <w:spacing w:val="-4"/>
              </w:rPr>
              <w:t>评分内容</w:t>
            </w:r>
          </w:p>
        </w:tc>
        <w:tc>
          <w:tcPr>
            <w:tcW w:w="6495" w:type="dxa"/>
            <w:vAlign w:val="top"/>
          </w:tcPr>
          <w:p>
            <w:pPr>
              <w:pStyle w:val="6"/>
              <w:spacing w:before="211" w:line="220" w:lineRule="auto"/>
              <w:ind w:left="2817"/>
            </w:pPr>
            <w:r>
              <w:rPr>
                <w:b/>
                <w:bCs/>
                <w:spacing w:val="-4"/>
              </w:rPr>
              <w:t>评分标准</w:t>
            </w:r>
          </w:p>
        </w:tc>
        <w:tc>
          <w:tcPr>
            <w:tcW w:w="2054" w:type="dxa"/>
            <w:vAlign w:val="top"/>
          </w:tcPr>
          <w:p>
            <w:pPr>
              <w:pStyle w:val="6"/>
              <w:spacing w:before="210" w:line="219" w:lineRule="auto"/>
              <w:ind w:left="812"/>
            </w:pPr>
            <w:r>
              <w:rPr>
                <w:b/>
                <w:bCs/>
                <w:spacing w:val="-5"/>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34" w:type="dxa"/>
            <w:vMerge w:val="restart"/>
            <w:tcBorders>
              <w:bottom w:val="nil"/>
            </w:tcBorders>
            <w:vAlign w:val="top"/>
          </w:tcPr>
          <w:p>
            <w:pPr>
              <w:spacing w:line="438" w:lineRule="auto"/>
              <w:rPr>
                <w:rFonts w:ascii="Arial"/>
                <w:sz w:val="21"/>
              </w:rPr>
            </w:pPr>
          </w:p>
          <w:p>
            <w:pPr>
              <w:pStyle w:val="6"/>
              <w:spacing w:before="68" w:line="229" w:lineRule="auto"/>
              <w:ind w:left="44" w:right="78" w:firstLine="20"/>
            </w:pPr>
            <w:r>
              <w:t>一、基本信息(25</w:t>
            </w:r>
            <w:r>
              <w:rPr>
                <w:spacing w:val="4"/>
              </w:rPr>
              <w:t xml:space="preserve"> </w:t>
            </w:r>
            <w:r>
              <w:rPr>
                <w:spacing w:val="-6"/>
              </w:rPr>
              <w:t>分</w:t>
            </w:r>
            <w:r>
              <w:rPr>
                <w:spacing w:val="-44"/>
              </w:rPr>
              <w:t xml:space="preserve"> </w:t>
            </w:r>
            <w:r>
              <w:rPr>
                <w:spacing w:val="-6"/>
              </w:rPr>
              <w:t>)</w:t>
            </w:r>
          </w:p>
        </w:tc>
        <w:tc>
          <w:tcPr>
            <w:tcW w:w="3547" w:type="dxa"/>
            <w:gridSpan w:val="2"/>
            <w:vAlign w:val="top"/>
          </w:tcPr>
          <w:p>
            <w:pPr>
              <w:pStyle w:val="6"/>
              <w:spacing w:before="139" w:line="219" w:lineRule="auto"/>
              <w:ind w:left="121"/>
            </w:pPr>
            <w:r>
              <w:rPr>
                <w:spacing w:val="4"/>
              </w:rPr>
              <w:t>社保缴纳情况(10分)</w:t>
            </w:r>
          </w:p>
        </w:tc>
        <w:tc>
          <w:tcPr>
            <w:tcW w:w="6495" w:type="dxa"/>
            <w:vAlign w:val="top"/>
          </w:tcPr>
          <w:p>
            <w:pPr>
              <w:pStyle w:val="6"/>
              <w:spacing w:before="139" w:line="219" w:lineRule="auto"/>
              <w:ind w:left="94"/>
            </w:pPr>
            <w:r>
              <w:rPr>
                <w:spacing w:val="-1"/>
              </w:rPr>
              <w:t>按时、足额缴纳社保</w:t>
            </w:r>
          </w:p>
        </w:tc>
        <w:tc>
          <w:tcPr>
            <w:tcW w:w="2054" w:type="dxa"/>
            <w:vAlign w:val="top"/>
          </w:tcPr>
          <w:p>
            <w:pPr>
              <w:pStyle w:val="6"/>
              <w:spacing w:before="140" w:line="220" w:lineRule="auto"/>
              <w:ind w:left="809"/>
            </w:pPr>
            <w:r>
              <w:rPr>
                <w:spacing w:val="3"/>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34" w:type="dxa"/>
            <w:vMerge w:val="continue"/>
            <w:tcBorders>
              <w:top w:val="nil"/>
              <w:bottom w:val="nil"/>
            </w:tcBorders>
            <w:vAlign w:val="top"/>
          </w:tcPr>
          <w:p>
            <w:pPr>
              <w:rPr>
                <w:rFonts w:ascii="Arial"/>
                <w:sz w:val="21"/>
              </w:rPr>
            </w:pPr>
          </w:p>
        </w:tc>
        <w:tc>
          <w:tcPr>
            <w:tcW w:w="3547" w:type="dxa"/>
            <w:gridSpan w:val="2"/>
            <w:vAlign w:val="top"/>
          </w:tcPr>
          <w:p>
            <w:pPr>
              <w:pStyle w:val="6"/>
              <w:spacing w:before="139" w:line="219" w:lineRule="auto"/>
              <w:ind w:left="121"/>
            </w:pPr>
            <w:r>
              <w:rPr>
                <w:spacing w:val="3"/>
              </w:rPr>
              <w:t>公积金缴纳情况(5分)</w:t>
            </w:r>
          </w:p>
        </w:tc>
        <w:tc>
          <w:tcPr>
            <w:tcW w:w="6495" w:type="dxa"/>
            <w:vAlign w:val="top"/>
          </w:tcPr>
          <w:p>
            <w:pPr>
              <w:pStyle w:val="6"/>
              <w:spacing w:before="139" w:line="219" w:lineRule="auto"/>
              <w:ind w:left="94"/>
            </w:pPr>
            <w:r>
              <w:rPr>
                <w:spacing w:val="-1"/>
              </w:rPr>
              <w:t>按规定连续、正常缴存公积金</w:t>
            </w:r>
          </w:p>
        </w:tc>
        <w:tc>
          <w:tcPr>
            <w:tcW w:w="2054" w:type="dxa"/>
            <w:vAlign w:val="top"/>
          </w:tcPr>
          <w:p>
            <w:pPr>
              <w:pStyle w:val="6"/>
              <w:spacing w:before="140" w:line="220" w:lineRule="auto"/>
              <w:ind w:left="859"/>
            </w:pPr>
            <w:r>
              <w:rPr>
                <w:spacing w:val="7"/>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continue"/>
            <w:tcBorders>
              <w:top w:val="nil"/>
            </w:tcBorders>
            <w:vAlign w:val="top"/>
          </w:tcPr>
          <w:p>
            <w:pPr>
              <w:rPr>
                <w:rFonts w:ascii="Arial"/>
                <w:sz w:val="21"/>
              </w:rPr>
            </w:pPr>
          </w:p>
        </w:tc>
        <w:tc>
          <w:tcPr>
            <w:tcW w:w="3547" w:type="dxa"/>
            <w:gridSpan w:val="2"/>
            <w:vAlign w:val="top"/>
          </w:tcPr>
          <w:p>
            <w:pPr>
              <w:pStyle w:val="6"/>
              <w:spacing w:before="151" w:line="220" w:lineRule="auto"/>
              <w:ind w:left="121"/>
            </w:pPr>
            <w:r>
              <w:rPr>
                <w:spacing w:val="5"/>
              </w:rPr>
              <w:t>纳税情况(10分)</w:t>
            </w:r>
          </w:p>
        </w:tc>
        <w:tc>
          <w:tcPr>
            <w:tcW w:w="6495" w:type="dxa"/>
            <w:vAlign w:val="top"/>
          </w:tcPr>
          <w:p>
            <w:pPr>
              <w:pStyle w:val="6"/>
              <w:spacing w:before="149" w:line="219" w:lineRule="auto"/>
              <w:ind w:left="94"/>
            </w:pPr>
            <w:r>
              <w:rPr>
                <w:spacing w:val="-2"/>
              </w:rPr>
              <w:t>上一年度依法纳税</w:t>
            </w:r>
          </w:p>
        </w:tc>
        <w:tc>
          <w:tcPr>
            <w:tcW w:w="2054" w:type="dxa"/>
            <w:vAlign w:val="top"/>
          </w:tcPr>
          <w:p>
            <w:pPr>
              <w:pStyle w:val="6"/>
              <w:spacing w:before="151" w:line="220" w:lineRule="auto"/>
              <w:ind w:left="809"/>
            </w:pPr>
            <w:r>
              <w:rPr>
                <w:spacing w:val="3"/>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restart"/>
            <w:tcBorders>
              <w:bottom w:val="nil"/>
            </w:tcBorders>
            <w:vAlign w:val="top"/>
          </w:tcPr>
          <w:p>
            <w:pPr>
              <w:rPr>
                <w:rFonts w:ascii="Arial"/>
                <w:sz w:val="21"/>
              </w:rPr>
            </w:pPr>
          </w:p>
        </w:tc>
        <w:tc>
          <w:tcPr>
            <w:tcW w:w="127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8" w:line="220" w:lineRule="auto"/>
              <w:ind w:left="111"/>
            </w:pPr>
            <w:r>
              <w:rPr>
                <w:spacing w:val="6"/>
              </w:rPr>
              <w:t>人员(30分)</w:t>
            </w:r>
          </w:p>
        </w:tc>
        <w:tc>
          <w:tcPr>
            <w:tcW w:w="2268" w:type="dxa"/>
            <w:vMerge w:val="restart"/>
            <w:tcBorders>
              <w:bottom w:val="nil"/>
            </w:tcBorders>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9" w:line="219" w:lineRule="auto"/>
              <w:ind w:left="102"/>
            </w:pPr>
            <w:r>
              <w:rPr>
                <w:spacing w:val="4"/>
              </w:rPr>
              <w:t>项目负责人(8分)</w:t>
            </w:r>
          </w:p>
        </w:tc>
        <w:tc>
          <w:tcPr>
            <w:tcW w:w="6495" w:type="dxa"/>
            <w:vAlign w:val="top"/>
          </w:tcPr>
          <w:p>
            <w:pPr>
              <w:pStyle w:val="6"/>
              <w:spacing w:before="151" w:line="219" w:lineRule="auto"/>
              <w:ind w:left="94"/>
            </w:pPr>
            <w:r>
              <w:t>具备中级以上(含中级)专业技术职称</w:t>
            </w:r>
          </w:p>
        </w:tc>
        <w:tc>
          <w:tcPr>
            <w:tcW w:w="2054" w:type="dxa"/>
            <w:vAlign w:val="top"/>
          </w:tcPr>
          <w:p>
            <w:pPr>
              <w:pStyle w:val="6"/>
              <w:spacing w:before="152" w:line="220" w:lineRule="auto"/>
              <w:ind w:left="859"/>
            </w:pPr>
            <w:r>
              <w:rPr>
                <w:spacing w:val="7"/>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6495" w:type="dxa"/>
            <w:vAlign w:val="top"/>
          </w:tcPr>
          <w:p>
            <w:pPr>
              <w:pStyle w:val="6"/>
              <w:spacing w:before="152" w:line="219" w:lineRule="auto"/>
              <w:ind w:left="94"/>
            </w:pPr>
            <w:r>
              <w:rPr>
                <w:spacing w:val="-2"/>
              </w:rPr>
              <w:t>具有项目负责人工程业绩</w:t>
            </w:r>
          </w:p>
        </w:tc>
        <w:tc>
          <w:tcPr>
            <w:tcW w:w="2054" w:type="dxa"/>
            <w:vAlign w:val="top"/>
          </w:tcPr>
          <w:p>
            <w:pPr>
              <w:pStyle w:val="6"/>
              <w:spacing w:before="153" w:line="220" w:lineRule="auto"/>
              <w:ind w:left="859"/>
            </w:pPr>
            <w:r>
              <w:rPr>
                <w:spacing w:val="7"/>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Merge w:val="continue"/>
            <w:tcBorders>
              <w:top w:val="nil"/>
              <w:bottom w:val="nil"/>
            </w:tcBorders>
            <w:vAlign w:val="top"/>
          </w:tcPr>
          <w:p>
            <w:pPr>
              <w:rPr>
                <w:rFonts w:ascii="Arial"/>
                <w:sz w:val="21"/>
              </w:rPr>
            </w:pPr>
          </w:p>
        </w:tc>
        <w:tc>
          <w:tcPr>
            <w:tcW w:w="6495" w:type="dxa"/>
            <w:vAlign w:val="top"/>
          </w:tcPr>
          <w:p>
            <w:pPr>
              <w:pStyle w:val="6"/>
              <w:spacing w:before="142" w:line="219" w:lineRule="auto"/>
              <w:ind w:left="94"/>
            </w:pPr>
            <w:r>
              <w:rPr>
                <w:spacing w:val="1"/>
              </w:rPr>
              <w:t>经安全生产培训，且培训合格(安全生产B本)</w:t>
            </w:r>
          </w:p>
        </w:tc>
        <w:tc>
          <w:tcPr>
            <w:tcW w:w="2054" w:type="dxa"/>
            <w:vAlign w:val="top"/>
          </w:tcPr>
          <w:p>
            <w:pPr>
              <w:pStyle w:val="6"/>
              <w:spacing w:before="144" w:line="220" w:lineRule="auto"/>
              <w:ind w:left="859"/>
            </w:pPr>
            <w:r>
              <w:rPr>
                <w:spacing w:val="7"/>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6495" w:type="dxa"/>
            <w:vAlign w:val="top"/>
          </w:tcPr>
          <w:p>
            <w:pPr>
              <w:pStyle w:val="6"/>
              <w:spacing w:before="73" w:line="231" w:lineRule="auto"/>
              <w:ind w:left="94" w:right="90" w:firstLine="9"/>
              <w:rPr>
                <w:rFonts w:hint="eastAsia" w:eastAsia="宋体"/>
                <w:lang w:eastAsia="zh-CN"/>
              </w:rPr>
            </w:pPr>
            <w:r>
              <w:t>经省部级以上(含省部级)园林绿化行业主管</w:t>
            </w:r>
            <w:r>
              <w:rPr>
                <w:spacing w:val="-1"/>
              </w:rPr>
              <w:t>部门认可的岗位培训，且</w:t>
            </w:r>
            <w:r>
              <w:t xml:space="preserve"> </w:t>
            </w:r>
            <w:r>
              <w:rPr>
                <w:spacing w:val="-2"/>
              </w:rPr>
              <w:t>培训合格</w:t>
            </w:r>
            <w:r>
              <w:rPr>
                <w:rFonts w:hint="eastAsia"/>
                <w:spacing w:val="-2"/>
                <w:lang w:eastAsia="zh-CN"/>
              </w:rPr>
              <w:t>；或具有建造师证书（市政工程），且注册公司在本企业</w:t>
            </w:r>
          </w:p>
        </w:tc>
        <w:tc>
          <w:tcPr>
            <w:tcW w:w="2054" w:type="dxa"/>
            <w:vAlign w:val="top"/>
          </w:tcPr>
          <w:p>
            <w:pPr>
              <w:pStyle w:val="6"/>
              <w:spacing w:before="204" w:line="220" w:lineRule="auto"/>
              <w:ind w:left="859"/>
            </w:pPr>
            <w:r>
              <w:rPr>
                <w:spacing w:val="7"/>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Merge w:val="restart"/>
            <w:tcBorders>
              <w:bottom w:val="nil"/>
            </w:tcBorders>
            <w:vAlign w:val="top"/>
          </w:tcPr>
          <w:p>
            <w:pPr>
              <w:spacing w:line="344" w:lineRule="auto"/>
              <w:rPr>
                <w:rFonts w:ascii="Arial"/>
                <w:sz w:val="21"/>
              </w:rPr>
            </w:pPr>
          </w:p>
          <w:p>
            <w:pPr>
              <w:pStyle w:val="6"/>
              <w:spacing w:before="68" w:line="219" w:lineRule="auto"/>
              <w:ind w:left="102"/>
            </w:pPr>
            <w:r>
              <w:rPr>
                <w:spacing w:val="3"/>
              </w:rPr>
              <w:t>项目技术负责人(7分)</w:t>
            </w:r>
          </w:p>
        </w:tc>
        <w:tc>
          <w:tcPr>
            <w:tcW w:w="6495" w:type="dxa"/>
            <w:vAlign w:val="top"/>
          </w:tcPr>
          <w:p>
            <w:pPr>
              <w:pStyle w:val="6"/>
              <w:spacing w:before="154" w:line="219" w:lineRule="auto"/>
              <w:ind w:left="94"/>
            </w:pPr>
            <w:r>
              <w:t>具备中级以上(含中级)园林绿化相关专业技术职称</w:t>
            </w:r>
          </w:p>
        </w:tc>
        <w:tc>
          <w:tcPr>
            <w:tcW w:w="2054" w:type="dxa"/>
            <w:vAlign w:val="top"/>
          </w:tcPr>
          <w:p>
            <w:pPr>
              <w:pStyle w:val="6"/>
              <w:spacing w:before="155" w:line="220" w:lineRule="auto"/>
              <w:ind w:left="859"/>
            </w:pPr>
            <w:r>
              <w:rPr>
                <w:spacing w:val="7"/>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Merge w:val="continue"/>
            <w:tcBorders>
              <w:top w:val="nil"/>
            </w:tcBorders>
            <w:vAlign w:val="top"/>
          </w:tcPr>
          <w:p>
            <w:pPr>
              <w:rPr>
                <w:rFonts w:ascii="Arial"/>
                <w:sz w:val="21"/>
              </w:rPr>
            </w:pPr>
          </w:p>
        </w:tc>
        <w:tc>
          <w:tcPr>
            <w:tcW w:w="6495" w:type="dxa"/>
            <w:vAlign w:val="top"/>
          </w:tcPr>
          <w:p>
            <w:pPr>
              <w:pStyle w:val="6"/>
              <w:spacing w:before="155" w:line="219" w:lineRule="auto"/>
              <w:ind w:left="94"/>
            </w:pPr>
            <w:r>
              <w:rPr>
                <w:spacing w:val="-2"/>
              </w:rPr>
              <w:t>具有技术负责人工程业绩</w:t>
            </w:r>
          </w:p>
        </w:tc>
        <w:tc>
          <w:tcPr>
            <w:tcW w:w="2054" w:type="dxa"/>
            <w:vAlign w:val="top"/>
          </w:tcPr>
          <w:p>
            <w:pPr>
              <w:pStyle w:val="6"/>
              <w:spacing w:before="156" w:line="220" w:lineRule="auto"/>
              <w:ind w:left="859"/>
            </w:pPr>
            <w:r>
              <w:rPr>
                <w:spacing w:val="7"/>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3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Align w:val="top"/>
          </w:tcPr>
          <w:p>
            <w:pPr>
              <w:pStyle w:val="6"/>
              <w:spacing w:before="247" w:line="220" w:lineRule="auto"/>
              <w:ind w:left="102"/>
            </w:pPr>
            <w:r>
              <w:rPr>
                <w:spacing w:val="5"/>
              </w:rPr>
              <w:t>绿化工(3分)</w:t>
            </w:r>
          </w:p>
        </w:tc>
        <w:tc>
          <w:tcPr>
            <w:tcW w:w="6495" w:type="dxa"/>
            <w:vAlign w:val="top"/>
          </w:tcPr>
          <w:p>
            <w:pPr>
              <w:pStyle w:val="6"/>
              <w:spacing w:before="105" w:line="252" w:lineRule="auto"/>
              <w:ind w:left="94" w:right="93" w:firstLine="9"/>
            </w:pPr>
            <w:r>
              <w:rPr>
                <w:spacing w:val="-1"/>
              </w:rPr>
              <w:t>具备省部级以上(含省部级)园林绿化行业主管部门认可的绿化工职业</w:t>
            </w:r>
            <w:r>
              <w:rPr>
                <w:spacing w:val="17"/>
              </w:rPr>
              <w:t xml:space="preserve"> </w:t>
            </w:r>
            <w:r>
              <w:rPr>
                <w:spacing w:val="1"/>
              </w:rPr>
              <w:t>技能等级证书或培训合格证书</w:t>
            </w:r>
          </w:p>
        </w:tc>
        <w:tc>
          <w:tcPr>
            <w:tcW w:w="2054" w:type="dxa"/>
            <w:vAlign w:val="top"/>
          </w:tcPr>
          <w:p>
            <w:pPr>
              <w:pStyle w:val="6"/>
              <w:spacing w:before="247" w:line="220" w:lineRule="auto"/>
              <w:ind w:left="859"/>
            </w:pPr>
            <w:r>
              <w:rPr>
                <w:spacing w:val="7"/>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734" w:type="dxa"/>
            <w:vMerge w:val="continue"/>
            <w:tcBorders>
              <w:top w:val="nil"/>
            </w:tcBorders>
            <w:vAlign w:val="top"/>
          </w:tcPr>
          <w:p>
            <w:pPr>
              <w:rPr>
                <w:rFonts w:ascii="Arial"/>
                <w:sz w:val="21"/>
              </w:rPr>
            </w:pPr>
          </w:p>
        </w:tc>
        <w:tc>
          <w:tcPr>
            <w:tcW w:w="1279" w:type="dxa"/>
            <w:vMerge w:val="continue"/>
            <w:tcBorders>
              <w:top w:val="nil"/>
            </w:tcBorders>
            <w:vAlign w:val="top"/>
          </w:tcPr>
          <w:p>
            <w:pPr>
              <w:rPr>
                <w:rFonts w:ascii="Arial"/>
                <w:sz w:val="21"/>
              </w:rPr>
            </w:pPr>
          </w:p>
        </w:tc>
        <w:tc>
          <w:tcPr>
            <w:tcW w:w="2268" w:type="dxa"/>
            <w:vAlign w:val="top"/>
          </w:tcPr>
          <w:p>
            <w:pPr>
              <w:pStyle w:val="6"/>
              <w:spacing w:before="238" w:line="220" w:lineRule="auto"/>
              <w:ind w:left="102"/>
            </w:pPr>
            <w:r>
              <w:rPr>
                <w:spacing w:val="5"/>
              </w:rPr>
              <w:t>安全员(3分)</w:t>
            </w:r>
          </w:p>
        </w:tc>
        <w:tc>
          <w:tcPr>
            <w:tcW w:w="6495" w:type="dxa"/>
            <w:vAlign w:val="top"/>
          </w:tcPr>
          <w:p>
            <w:pPr>
              <w:pStyle w:val="6"/>
              <w:spacing w:before="117"/>
              <w:ind w:left="94" w:right="71" w:firstLine="9"/>
            </w:pPr>
            <w:r>
              <w:t>具备省部级以上(含省部级)园林绿化行业主管部门认可的岗位培训合</w:t>
            </w:r>
            <w:r>
              <w:rPr>
                <w:spacing w:val="8"/>
              </w:rPr>
              <w:t xml:space="preserve"> </w:t>
            </w:r>
            <w:r>
              <w:rPr>
                <w:spacing w:val="4"/>
              </w:rPr>
              <w:t>格证书</w:t>
            </w:r>
          </w:p>
        </w:tc>
        <w:tc>
          <w:tcPr>
            <w:tcW w:w="2054" w:type="dxa"/>
            <w:vAlign w:val="top"/>
          </w:tcPr>
          <w:p>
            <w:pPr>
              <w:pStyle w:val="6"/>
              <w:spacing w:before="238" w:line="220" w:lineRule="auto"/>
              <w:ind w:left="859"/>
            </w:pPr>
            <w:r>
              <w:rPr>
                <w:spacing w:val="7"/>
              </w:rPr>
              <w:t>3分</w:t>
            </w:r>
          </w:p>
        </w:tc>
      </w:tr>
    </w:tbl>
    <w:p>
      <w:pPr>
        <w:pStyle w:val="2"/>
      </w:pPr>
    </w:p>
    <w:p>
      <w:pPr>
        <w:sectPr>
          <w:footerReference r:id="rId6" w:type="default"/>
          <w:pgSz w:w="16830" w:h="11900"/>
          <w:pgMar w:top="1011" w:right="1575" w:bottom="1222" w:left="1414" w:header="0" w:footer="1087" w:gutter="0"/>
          <w:cols w:space="720" w:num="1"/>
        </w:sectPr>
      </w:pPr>
    </w:p>
    <w:p>
      <w:pPr>
        <w:spacing w:before="33"/>
      </w:pPr>
    </w:p>
    <w:p>
      <w:pPr>
        <w:spacing w:before="33"/>
      </w:pPr>
    </w:p>
    <w:p>
      <w:pPr>
        <w:spacing w:before="33"/>
      </w:pPr>
    </w:p>
    <w:tbl>
      <w:tblPr>
        <w:tblStyle w:val="5"/>
        <w:tblW w:w="13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4"/>
        <w:gridCol w:w="1279"/>
        <w:gridCol w:w="2268"/>
        <w:gridCol w:w="6505"/>
        <w:gridCol w:w="2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5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8" w:line="260" w:lineRule="auto"/>
              <w:ind w:left="184" w:hanging="79"/>
            </w:pPr>
            <w:r>
              <w:rPr>
                <w:spacing w:val="-6"/>
              </w:rPr>
              <w:t>二、履约能力信息</w:t>
            </w:r>
            <w:r>
              <w:rPr>
                <w:spacing w:val="5"/>
              </w:rPr>
              <w:t xml:space="preserve"> </w:t>
            </w:r>
            <w:r>
              <w:rPr>
                <w:spacing w:val="8"/>
              </w:rPr>
              <w:t>(65分)</w:t>
            </w:r>
          </w:p>
        </w:tc>
        <w:tc>
          <w:tcPr>
            <w:tcW w:w="1279" w:type="dxa"/>
            <w:vMerge w:val="restart"/>
            <w:tcBorders>
              <w:bottom w:val="nil"/>
            </w:tcBorders>
            <w:vAlign w:val="top"/>
          </w:tcPr>
          <w:p>
            <w:pPr>
              <w:rPr>
                <w:rFonts w:ascii="Arial"/>
                <w:sz w:val="21"/>
              </w:rPr>
            </w:pPr>
          </w:p>
        </w:tc>
        <w:tc>
          <w:tcPr>
            <w:tcW w:w="2268" w:type="dxa"/>
            <w:vAlign w:val="top"/>
          </w:tcPr>
          <w:p>
            <w:pPr>
              <w:pStyle w:val="6"/>
              <w:spacing w:before="72" w:line="238" w:lineRule="auto"/>
              <w:ind w:left="111" w:right="253" w:hanging="9"/>
            </w:pPr>
            <w:r>
              <w:rPr>
                <w:spacing w:val="1"/>
              </w:rPr>
              <w:t>质量员(3</w:t>
            </w:r>
            <w:r>
              <w:t xml:space="preserve"> </w:t>
            </w:r>
            <w:r>
              <w:rPr>
                <w:spacing w:val="-6"/>
              </w:rPr>
              <w:t>分</w:t>
            </w:r>
            <w:r>
              <w:rPr>
                <w:spacing w:val="-44"/>
              </w:rPr>
              <w:t xml:space="preserve"> </w:t>
            </w:r>
            <w:r>
              <w:rPr>
                <w:spacing w:val="-6"/>
              </w:rPr>
              <w:t>)</w:t>
            </w:r>
          </w:p>
        </w:tc>
        <w:tc>
          <w:tcPr>
            <w:tcW w:w="6505" w:type="dxa"/>
            <w:vAlign w:val="top"/>
          </w:tcPr>
          <w:p>
            <w:pPr>
              <w:pStyle w:val="6"/>
              <w:spacing w:before="216" w:line="221" w:lineRule="auto"/>
              <w:ind w:left="94"/>
            </w:pPr>
            <w:r>
              <w:rPr>
                <w:spacing w:val="4"/>
              </w:rPr>
              <w:t>同上</w:t>
            </w:r>
          </w:p>
        </w:tc>
        <w:tc>
          <w:tcPr>
            <w:tcW w:w="2054" w:type="dxa"/>
            <w:vAlign w:val="top"/>
          </w:tcPr>
          <w:p>
            <w:pPr>
              <w:pStyle w:val="6"/>
              <w:spacing w:before="214" w:line="220" w:lineRule="auto"/>
              <w:ind w:left="859"/>
            </w:pPr>
            <w:r>
              <w:rPr>
                <w:spacing w:val="6"/>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75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Align w:val="top"/>
          </w:tcPr>
          <w:p>
            <w:pPr>
              <w:pStyle w:val="6"/>
              <w:spacing w:before="140" w:line="220" w:lineRule="auto"/>
              <w:ind w:left="112"/>
            </w:pPr>
            <w:r>
              <w:rPr>
                <w:spacing w:val="5"/>
              </w:rPr>
              <w:t>施工员(3分)</w:t>
            </w:r>
          </w:p>
        </w:tc>
        <w:tc>
          <w:tcPr>
            <w:tcW w:w="6505" w:type="dxa"/>
            <w:vAlign w:val="top"/>
          </w:tcPr>
          <w:p>
            <w:pPr>
              <w:pStyle w:val="6"/>
              <w:spacing w:before="142" w:line="221" w:lineRule="auto"/>
              <w:ind w:left="94"/>
            </w:pPr>
            <w:r>
              <w:rPr>
                <w:spacing w:val="4"/>
              </w:rPr>
              <w:t>同上</w:t>
            </w:r>
          </w:p>
        </w:tc>
        <w:tc>
          <w:tcPr>
            <w:tcW w:w="2054" w:type="dxa"/>
            <w:vAlign w:val="top"/>
          </w:tcPr>
          <w:p>
            <w:pPr>
              <w:pStyle w:val="6"/>
              <w:spacing w:before="140" w:line="220" w:lineRule="auto"/>
              <w:ind w:left="859"/>
            </w:pPr>
            <w:r>
              <w:rPr>
                <w:spacing w:val="6"/>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54" w:type="dxa"/>
            <w:vMerge w:val="continue"/>
            <w:tcBorders>
              <w:top w:val="nil"/>
              <w:bottom w:val="nil"/>
            </w:tcBorders>
            <w:vAlign w:val="top"/>
          </w:tcPr>
          <w:p>
            <w:pPr>
              <w:rPr>
                <w:rFonts w:ascii="Arial"/>
                <w:sz w:val="21"/>
              </w:rPr>
            </w:pPr>
          </w:p>
        </w:tc>
        <w:tc>
          <w:tcPr>
            <w:tcW w:w="1279" w:type="dxa"/>
            <w:vMerge w:val="continue"/>
            <w:tcBorders>
              <w:top w:val="nil"/>
              <w:bottom w:val="nil"/>
            </w:tcBorders>
            <w:vAlign w:val="top"/>
          </w:tcPr>
          <w:p>
            <w:pPr>
              <w:rPr>
                <w:rFonts w:ascii="Arial"/>
                <w:sz w:val="21"/>
              </w:rPr>
            </w:pPr>
          </w:p>
        </w:tc>
        <w:tc>
          <w:tcPr>
            <w:tcW w:w="2268" w:type="dxa"/>
            <w:vAlign w:val="top"/>
          </w:tcPr>
          <w:p>
            <w:pPr>
              <w:pStyle w:val="6"/>
              <w:spacing w:before="151" w:line="220" w:lineRule="auto"/>
              <w:ind w:left="112"/>
            </w:pPr>
            <w:r>
              <w:rPr>
                <w:spacing w:val="5"/>
              </w:rPr>
              <w:t>资料员(3分)</w:t>
            </w:r>
          </w:p>
        </w:tc>
        <w:tc>
          <w:tcPr>
            <w:tcW w:w="6505" w:type="dxa"/>
            <w:vAlign w:val="top"/>
          </w:tcPr>
          <w:p>
            <w:pPr>
              <w:pStyle w:val="6"/>
              <w:spacing w:before="153" w:line="221" w:lineRule="auto"/>
              <w:ind w:left="114"/>
            </w:pPr>
            <w:r>
              <w:rPr>
                <w:spacing w:val="4"/>
              </w:rPr>
              <w:t>同上</w:t>
            </w:r>
          </w:p>
        </w:tc>
        <w:tc>
          <w:tcPr>
            <w:tcW w:w="2054" w:type="dxa"/>
            <w:vAlign w:val="top"/>
          </w:tcPr>
          <w:p>
            <w:pPr>
              <w:pStyle w:val="6"/>
              <w:spacing w:before="151" w:line="220" w:lineRule="auto"/>
              <w:ind w:left="859"/>
            </w:pPr>
            <w:r>
              <w:rPr>
                <w:spacing w:val="6"/>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1754" w:type="dxa"/>
            <w:vMerge w:val="continue"/>
            <w:tcBorders>
              <w:top w:val="nil"/>
              <w:bottom w:val="nil"/>
            </w:tcBorders>
            <w:vAlign w:val="top"/>
          </w:tcPr>
          <w:p>
            <w:pPr>
              <w:rPr>
                <w:rFonts w:ascii="Arial"/>
                <w:sz w:val="21"/>
              </w:rPr>
            </w:pPr>
          </w:p>
        </w:tc>
        <w:tc>
          <w:tcPr>
            <w:tcW w:w="1279" w:type="dxa"/>
            <w:vMerge w:val="continue"/>
            <w:tcBorders>
              <w:top w:val="nil"/>
            </w:tcBorders>
            <w:vAlign w:val="top"/>
          </w:tcPr>
          <w:p>
            <w:pPr>
              <w:rPr>
                <w:rFonts w:ascii="Arial"/>
                <w:sz w:val="21"/>
              </w:rPr>
            </w:pPr>
          </w:p>
        </w:tc>
        <w:tc>
          <w:tcPr>
            <w:tcW w:w="2268" w:type="dxa"/>
            <w:vAlign w:val="top"/>
          </w:tcPr>
          <w:p>
            <w:pPr>
              <w:pStyle w:val="6"/>
              <w:spacing w:before="72" w:line="267" w:lineRule="auto"/>
              <w:ind w:left="112" w:firstLine="9"/>
              <w:jc w:val="both"/>
            </w:pPr>
            <w:r>
              <w:rPr>
                <w:spacing w:val="-5"/>
              </w:rPr>
              <w:t>园林绿化工程师、水电</w:t>
            </w:r>
            <w:r>
              <w:rPr>
                <w:spacing w:val="4"/>
              </w:rPr>
              <w:t xml:space="preserve"> 工程师、土建工程师、 </w:t>
            </w:r>
            <w:r>
              <w:rPr>
                <w:spacing w:val="-4"/>
              </w:rPr>
              <w:t>园林养护工、花卉园艺</w:t>
            </w:r>
            <w:r>
              <w:rPr>
                <w:spacing w:val="5"/>
              </w:rPr>
              <w:t xml:space="preserve"> </w:t>
            </w:r>
            <w:r>
              <w:rPr>
                <w:spacing w:val="-7"/>
              </w:rPr>
              <w:t>工、绿化造园工、园林</w:t>
            </w:r>
            <w:r>
              <w:rPr>
                <w:spacing w:val="1"/>
              </w:rPr>
              <w:t xml:space="preserve">  </w:t>
            </w:r>
            <w:r>
              <w:rPr>
                <w:spacing w:val="4"/>
              </w:rPr>
              <w:t>植保工、园林修剪工、</w:t>
            </w:r>
          </w:p>
          <w:p>
            <w:pPr>
              <w:pStyle w:val="6"/>
              <w:spacing w:before="19"/>
              <w:ind w:left="112" w:right="456"/>
            </w:pPr>
            <w:r>
              <w:rPr>
                <w:spacing w:val="1"/>
              </w:rPr>
              <w:t>统计员、林木种苗</w:t>
            </w:r>
            <w:r>
              <w:t xml:space="preserve"> </w:t>
            </w:r>
            <w:r>
              <w:rPr>
                <w:spacing w:val="-6"/>
              </w:rPr>
              <w:t>工</w:t>
            </w:r>
            <w:r>
              <w:rPr>
                <w:spacing w:val="-67"/>
              </w:rPr>
              <w:t xml:space="preserve"> </w:t>
            </w:r>
            <w:r>
              <w:rPr>
                <w:spacing w:val="-6"/>
              </w:rPr>
              <w:t>……</w:t>
            </w:r>
          </w:p>
        </w:tc>
        <w:tc>
          <w:tcPr>
            <w:tcW w:w="6505" w:type="dxa"/>
            <w:vAlign w:val="top"/>
          </w:tcPr>
          <w:p>
            <w:pPr>
              <w:spacing w:line="304" w:lineRule="auto"/>
              <w:rPr>
                <w:rFonts w:ascii="Arial"/>
                <w:sz w:val="21"/>
              </w:rPr>
            </w:pPr>
          </w:p>
          <w:p>
            <w:pPr>
              <w:spacing w:line="304" w:lineRule="auto"/>
              <w:rPr>
                <w:rFonts w:ascii="Arial"/>
                <w:sz w:val="21"/>
              </w:rPr>
            </w:pPr>
          </w:p>
          <w:p>
            <w:pPr>
              <w:pStyle w:val="6"/>
              <w:spacing w:before="68" w:line="268" w:lineRule="auto"/>
              <w:ind w:left="14" w:firstLine="79"/>
            </w:pPr>
            <w:r>
              <w:t>具备有效的职称证书、或经省部级以上(含省部级)</w:t>
            </w:r>
            <w:r>
              <w:rPr>
                <w:spacing w:val="-1"/>
              </w:rPr>
              <w:t>园林绿化行业主管</w:t>
            </w:r>
            <w:r>
              <w:t xml:space="preserve">  </w:t>
            </w:r>
            <w:r>
              <w:rPr>
                <w:spacing w:val="-1"/>
              </w:rPr>
              <w:t>部门认可的职业技能等级证书或培训合格证书。采集信息，可用于招投</w:t>
            </w:r>
          </w:p>
          <w:p>
            <w:pPr>
              <w:pStyle w:val="6"/>
              <w:spacing w:before="42" w:line="219" w:lineRule="auto"/>
              <w:ind w:left="124"/>
            </w:pPr>
            <w:r>
              <w:rPr>
                <w:spacing w:val="-1"/>
              </w:rPr>
              <w:t>标，但不参与信用评分</w:t>
            </w:r>
          </w:p>
        </w:tc>
        <w:tc>
          <w:tcPr>
            <w:tcW w:w="2054"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9" w:line="142" w:lineRule="exact"/>
              <w:ind w:left="859"/>
            </w:pPr>
            <w:r>
              <w:rPr>
                <w:position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1754" w:type="dxa"/>
            <w:vMerge w:val="continue"/>
            <w:tcBorders>
              <w:top w:val="nil"/>
              <w:bottom w:val="nil"/>
            </w:tcBorders>
            <w:vAlign w:val="top"/>
          </w:tcPr>
          <w:p>
            <w:pPr>
              <w:rPr>
                <w:rFonts w:ascii="Arial"/>
                <w:sz w:val="21"/>
              </w:rPr>
            </w:pPr>
          </w:p>
        </w:tc>
        <w:tc>
          <w:tcPr>
            <w:tcW w:w="1279" w:type="dxa"/>
            <w:vMerge w:val="restart"/>
            <w:tcBorders>
              <w:bottom w:val="nil"/>
            </w:tcBorders>
            <w:vAlign w:val="top"/>
          </w:tcPr>
          <w:p>
            <w:pPr>
              <w:spacing w:line="254" w:lineRule="auto"/>
              <w:rPr>
                <w:rFonts w:ascii="Arial"/>
                <w:sz w:val="21"/>
              </w:rPr>
            </w:pPr>
          </w:p>
          <w:p>
            <w:pPr>
              <w:spacing w:line="254" w:lineRule="auto"/>
              <w:rPr>
                <w:rFonts w:ascii="Arial"/>
                <w:sz w:val="21"/>
              </w:rPr>
            </w:pPr>
          </w:p>
          <w:p>
            <w:pPr>
              <w:pStyle w:val="6"/>
              <w:spacing w:before="68" w:line="220" w:lineRule="auto"/>
              <w:ind w:left="0"/>
              <w:jc w:val="both"/>
            </w:pPr>
            <w:r>
              <w:rPr>
                <w:spacing w:val="6"/>
              </w:rPr>
              <w:t>业绩(20分)</w:t>
            </w:r>
          </w:p>
        </w:tc>
        <w:tc>
          <w:tcPr>
            <w:tcW w:w="2268" w:type="dxa"/>
            <w:vAlign w:val="top"/>
          </w:tcPr>
          <w:p>
            <w:pPr>
              <w:pStyle w:val="6"/>
              <w:spacing w:before="93" w:line="242" w:lineRule="auto"/>
              <w:ind w:left="112" w:right="34" w:firstLine="20"/>
              <w:jc w:val="both"/>
            </w:pPr>
            <w:r>
              <w:rPr>
                <w:spacing w:val="-1"/>
              </w:rPr>
              <w:t>近5年内</w:t>
            </w:r>
            <w:r>
              <w:rPr>
                <w:spacing w:val="1"/>
              </w:rPr>
              <w:t>新承揽、在施、竣工</w:t>
            </w:r>
            <w:r>
              <w:t xml:space="preserve"> </w:t>
            </w:r>
            <w:r>
              <w:rPr>
                <w:spacing w:val="1"/>
              </w:rPr>
              <w:t>的园林绿化工程</w:t>
            </w:r>
          </w:p>
        </w:tc>
        <w:tc>
          <w:tcPr>
            <w:tcW w:w="6505" w:type="dxa"/>
            <w:vAlign w:val="top"/>
          </w:tcPr>
          <w:p>
            <w:pPr>
              <w:pStyle w:val="6"/>
              <w:spacing w:before="214" w:line="277" w:lineRule="auto"/>
              <w:ind w:left="204" w:right="46" w:hanging="60"/>
            </w:pPr>
            <w:r>
              <w:t>按照合同金额总和进行排名，根据排名取相应分值。如1-10名20分，</w:t>
            </w:r>
            <w:r>
              <w:rPr>
                <w:spacing w:val="3"/>
              </w:rPr>
              <w:t xml:space="preserve"> </w:t>
            </w:r>
            <w:r>
              <w:t>11-20名19.5分……400名以后有项目的得0.5分，无项目的得分为0</w:t>
            </w:r>
            <w:r>
              <w:rPr>
                <w:rFonts w:hint="default"/>
                <w:lang w:eastAsia="zh-CN"/>
              </w:rPr>
              <w:t>，</w:t>
            </w:r>
            <w:r>
              <w:rPr>
                <w:rFonts w:hint="default" w:ascii="宋体" w:hAnsi="宋体" w:eastAsia="宋体" w:cs="宋体"/>
                <w:color w:val="000000"/>
                <w:kern w:val="0"/>
                <w:sz w:val="21"/>
                <w:szCs w:val="21"/>
                <w:highlight w:val="none"/>
                <w:lang w:eastAsia="zh-CN" w:bidi="ar"/>
              </w:rPr>
              <w:t>所有</w:t>
            </w:r>
            <w:r>
              <w:rPr>
                <w:rFonts w:hint="default" w:ascii="宋体" w:hAnsi="宋体" w:eastAsia="宋体" w:cs="宋体"/>
                <w:color w:val="000000"/>
                <w:kern w:val="0"/>
                <w:sz w:val="21"/>
                <w:szCs w:val="21"/>
                <w:highlight w:val="none"/>
                <w:lang w:bidi="ar"/>
              </w:rPr>
              <w:t>竣工</w:t>
            </w:r>
            <w:r>
              <w:rPr>
                <w:rFonts w:hint="default" w:ascii="宋体" w:hAnsi="宋体" w:eastAsia="宋体" w:cs="宋体"/>
                <w:color w:val="000000"/>
                <w:kern w:val="0"/>
                <w:sz w:val="21"/>
                <w:szCs w:val="21"/>
                <w:highlight w:val="none"/>
                <w:lang w:eastAsia="zh-CN" w:bidi="ar"/>
              </w:rPr>
              <w:t>验收合格</w:t>
            </w:r>
            <w:r>
              <w:rPr>
                <w:rFonts w:hint="default" w:ascii="宋体" w:hAnsi="宋体" w:eastAsia="宋体" w:cs="宋体"/>
                <w:color w:val="000000"/>
                <w:kern w:val="0"/>
                <w:sz w:val="21"/>
                <w:szCs w:val="21"/>
                <w:highlight w:val="none"/>
                <w:lang w:bidi="ar"/>
              </w:rPr>
              <w:t>项目</w:t>
            </w:r>
            <w:r>
              <w:rPr>
                <w:rFonts w:hint="default" w:ascii="宋体" w:hAnsi="宋体" w:eastAsia="宋体" w:cs="宋体"/>
                <w:color w:val="000000"/>
                <w:kern w:val="0"/>
                <w:sz w:val="21"/>
                <w:szCs w:val="21"/>
                <w:highlight w:val="none"/>
                <w:lang w:eastAsia="zh-CN" w:bidi="ar"/>
              </w:rPr>
              <w:t>均</w:t>
            </w:r>
            <w:r>
              <w:rPr>
                <w:rFonts w:hint="default" w:ascii="宋体" w:hAnsi="宋体" w:eastAsia="宋体" w:cs="宋体"/>
                <w:color w:val="000000"/>
                <w:kern w:val="0"/>
                <w:sz w:val="21"/>
                <w:szCs w:val="21"/>
                <w:highlight w:val="none"/>
                <w:lang w:bidi="ar"/>
              </w:rPr>
              <w:t>可做投标类似业绩使用</w:t>
            </w:r>
          </w:p>
        </w:tc>
        <w:tc>
          <w:tcPr>
            <w:tcW w:w="2054" w:type="dxa"/>
            <w:vAlign w:val="top"/>
          </w:tcPr>
          <w:p>
            <w:pPr>
              <w:spacing w:line="295" w:lineRule="auto"/>
              <w:rPr>
                <w:rFonts w:ascii="Arial"/>
                <w:sz w:val="21"/>
              </w:rPr>
            </w:pPr>
          </w:p>
          <w:p>
            <w:pPr>
              <w:pStyle w:val="6"/>
              <w:spacing w:before="68" w:line="220" w:lineRule="auto"/>
              <w:ind w:left="809"/>
            </w:pPr>
            <w:r>
              <w:rPr>
                <w:spacing w:val="-2"/>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754" w:type="dxa"/>
            <w:vMerge w:val="continue"/>
            <w:tcBorders>
              <w:top w:val="nil"/>
            </w:tcBorders>
            <w:vAlign w:val="top"/>
          </w:tcPr>
          <w:p>
            <w:pPr>
              <w:rPr>
                <w:rFonts w:ascii="Arial"/>
                <w:sz w:val="21"/>
              </w:rPr>
            </w:pPr>
          </w:p>
        </w:tc>
        <w:tc>
          <w:tcPr>
            <w:tcW w:w="3547" w:type="dxa"/>
            <w:gridSpan w:val="2"/>
            <w:vAlign w:val="top"/>
          </w:tcPr>
          <w:p>
            <w:pPr>
              <w:pStyle w:val="6"/>
              <w:spacing w:before="85" w:line="219" w:lineRule="auto"/>
              <w:ind w:left="111"/>
            </w:pPr>
            <w:r>
              <w:rPr>
                <w:spacing w:val="3"/>
              </w:rPr>
              <w:t>本市项目现场管理(15分)</w:t>
            </w:r>
          </w:p>
        </w:tc>
        <w:tc>
          <w:tcPr>
            <w:tcW w:w="6505" w:type="dxa"/>
            <w:vAlign w:val="top"/>
          </w:tcPr>
          <w:p>
            <w:pPr>
              <w:pStyle w:val="6"/>
              <w:spacing w:before="65" w:line="239" w:lineRule="auto"/>
              <w:ind w:left="198" w:hanging="184"/>
            </w:pPr>
            <w:r>
              <w:rPr>
                <w:spacing w:val="-1"/>
              </w:rPr>
              <w:t>根据本市入库在施项目全覆盖检查或本市园林绿化行业主管部门公布的</w:t>
            </w:r>
            <w:r>
              <w:t xml:space="preserve"> </w:t>
            </w:r>
            <w:r>
              <w:rPr>
                <w:spacing w:val="3"/>
              </w:rPr>
              <w:t>“本市项目现场管理检查方案”实施的检查情况，赋予相应分值</w:t>
            </w:r>
          </w:p>
        </w:tc>
        <w:tc>
          <w:tcPr>
            <w:tcW w:w="2054" w:type="dxa"/>
            <w:vAlign w:val="top"/>
          </w:tcPr>
          <w:p>
            <w:pPr>
              <w:pStyle w:val="6"/>
              <w:spacing w:before="217" w:line="220" w:lineRule="auto"/>
              <w:ind w:left="809"/>
            </w:pPr>
            <w:r>
              <w:rPr>
                <w:spacing w:val="2"/>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54" w:type="dxa"/>
            <w:vMerge w:val="restart"/>
            <w:tcBorders>
              <w:bottom w:val="nil"/>
            </w:tcBorders>
            <w:vAlign w:val="top"/>
          </w:tcPr>
          <w:p>
            <w:pPr>
              <w:pStyle w:val="6"/>
              <w:spacing w:before="177" w:line="234" w:lineRule="auto"/>
              <w:ind w:left="183" w:hanging="69"/>
            </w:pPr>
            <w:r>
              <w:rPr>
                <w:spacing w:val="-7"/>
              </w:rPr>
              <w:t>三、良好行为信息</w:t>
            </w:r>
            <w:r>
              <w:rPr>
                <w:spacing w:val="4"/>
              </w:rPr>
              <w:t xml:space="preserve"> </w:t>
            </w:r>
            <w:r>
              <w:rPr>
                <w:spacing w:val="8"/>
              </w:rPr>
              <w:t>(10分)</w:t>
            </w:r>
          </w:p>
        </w:tc>
        <w:tc>
          <w:tcPr>
            <w:tcW w:w="3547" w:type="dxa"/>
            <w:gridSpan w:val="2"/>
            <w:vAlign w:val="top"/>
          </w:tcPr>
          <w:p>
            <w:pPr>
              <w:pStyle w:val="6"/>
              <w:spacing w:before="257" w:line="219" w:lineRule="auto"/>
              <w:ind w:left="111"/>
            </w:pPr>
            <w:r>
              <w:rPr>
                <w:spacing w:val="4"/>
              </w:rPr>
              <w:t>评奖、评优情况(2分)</w:t>
            </w:r>
          </w:p>
        </w:tc>
        <w:tc>
          <w:tcPr>
            <w:tcW w:w="6505" w:type="dxa"/>
            <w:vAlign w:val="top"/>
          </w:tcPr>
          <w:p>
            <w:pPr>
              <w:pStyle w:val="6"/>
              <w:spacing w:before="127" w:line="242" w:lineRule="auto"/>
              <w:ind w:left="113" w:hanging="99"/>
            </w:pPr>
            <w:r>
              <w:rPr>
                <w:spacing w:val="-1"/>
              </w:rPr>
              <w:t>获得园林绿化行业国家级</w:t>
            </w:r>
            <w:r>
              <w:rPr>
                <w:rFonts w:hint="eastAsia"/>
                <w:spacing w:val="-1"/>
                <w:lang w:eastAsia="zh-CN"/>
              </w:rPr>
              <w:t>、</w:t>
            </w:r>
            <w:r>
              <w:rPr>
                <w:spacing w:val="-1"/>
              </w:rPr>
              <w:t>本市市级</w:t>
            </w:r>
            <w:r>
              <w:rPr>
                <w:rFonts w:hint="default" w:ascii="宋体" w:hAnsi="宋体" w:eastAsia="宋体" w:cs="宋体"/>
                <w:color w:val="000000"/>
                <w:kern w:val="0"/>
                <w:sz w:val="21"/>
                <w:szCs w:val="21"/>
                <w:highlight w:val="none"/>
                <w:lang w:eastAsia="zh-CN" w:bidi="ar"/>
              </w:rPr>
              <w:t>或其他省级</w:t>
            </w:r>
            <w:r>
              <w:rPr>
                <w:spacing w:val="-1"/>
              </w:rPr>
              <w:t>质量、技术、安全奖项。有1项加1</w:t>
            </w:r>
            <w:r>
              <w:rPr>
                <w:spacing w:val="1"/>
              </w:rPr>
              <w:t xml:space="preserve"> </w:t>
            </w:r>
            <w:r>
              <w:rPr>
                <w:spacing w:val="-2"/>
              </w:rPr>
              <w:t>分，有效时限内加满2分为止</w:t>
            </w:r>
          </w:p>
        </w:tc>
        <w:tc>
          <w:tcPr>
            <w:tcW w:w="2054" w:type="dxa"/>
            <w:vAlign w:val="top"/>
          </w:tcPr>
          <w:p>
            <w:pPr>
              <w:pStyle w:val="6"/>
              <w:spacing w:before="258" w:line="220" w:lineRule="auto"/>
              <w:ind w:left="85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754" w:type="dxa"/>
            <w:vMerge w:val="continue"/>
            <w:tcBorders>
              <w:top w:val="nil"/>
            </w:tcBorders>
            <w:vAlign w:val="top"/>
          </w:tcPr>
          <w:p>
            <w:pPr>
              <w:rPr>
                <w:rFonts w:ascii="Arial"/>
                <w:sz w:val="21"/>
              </w:rPr>
            </w:pPr>
          </w:p>
        </w:tc>
        <w:tc>
          <w:tcPr>
            <w:tcW w:w="3547" w:type="dxa"/>
            <w:gridSpan w:val="2"/>
            <w:vAlign w:val="top"/>
          </w:tcPr>
          <w:p>
            <w:pPr>
              <w:pStyle w:val="6"/>
              <w:spacing w:before="247" w:line="219" w:lineRule="auto"/>
              <w:ind w:left="111"/>
            </w:pPr>
            <w:r>
              <w:rPr>
                <w:spacing w:val="6"/>
              </w:rPr>
              <w:t>科技创新(2分)</w:t>
            </w:r>
          </w:p>
        </w:tc>
        <w:tc>
          <w:tcPr>
            <w:tcW w:w="6505" w:type="dxa"/>
            <w:vAlign w:val="top"/>
          </w:tcPr>
          <w:p>
            <w:pPr>
              <w:pStyle w:val="6"/>
              <w:spacing w:before="118" w:line="219" w:lineRule="auto"/>
              <w:jc w:val="right"/>
            </w:pPr>
            <w:r>
              <w:rPr>
                <w:spacing w:val="-1"/>
              </w:rPr>
              <w:t>获得园林绿化相关的发明专利、新品种、良种、新技术、高新技术企业</w:t>
            </w:r>
          </w:p>
          <w:p>
            <w:pPr>
              <w:pStyle w:val="6"/>
              <w:spacing w:before="50" w:line="219" w:lineRule="auto"/>
              <w:ind w:left="124"/>
            </w:pPr>
            <w:r>
              <w:rPr>
                <w:spacing w:val="-1"/>
              </w:rPr>
              <w:t>等。有1项加1分，有效时限内加满2分为止</w:t>
            </w:r>
          </w:p>
        </w:tc>
        <w:tc>
          <w:tcPr>
            <w:tcW w:w="2054" w:type="dxa"/>
            <w:vAlign w:val="top"/>
          </w:tcPr>
          <w:p>
            <w:pPr>
              <w:pStyle w:val="6"/>
              <w:spacing w:before="249" w:line="220" w:lineRule="auto"/>
              <w:ind w:left="859"/>
            </w:pPr>
            <w:r>
              <w:rPr>
                <w:spacing w:val="6"/>
              </w:rPr>
              <w:t>2分</w:t>
            </w:r>
          </w:p>
        </w:tc>
      </w:tr>
    </w:tbl>
    <w:p>
      <w:pPr>
        <w:pStyle w:val="2"/>
      </w:pPr>
    </w:p>
    <w:p>
      <w:pPr>
        <w:sectPr>
          <w:footerReference r:id="rId7" w:type="default"/>
          <w:pgSz w:w="16830" w:h="11900"/>
          <w:pgMar w:top="1011" w:right="1615" w:bottom="1152" w:left="1344" w:header="0" w:footer="1017" w:gutter="0"/>
          <w:cols w:space="720" w:num="1"/>
        </w:sectPr>
      </w:pPr>
    </w:p>
    <w:p>
      <w:pPr>
        <w:spacing w:before="7"/>
      </w:pPr>
    </w:p>
    <w:p>
      <w:pPr>
        <w:spacing w:before="6"/>
      </w:pPr>
    </w:p>
    <w:p>
      <w:pPr>
        <w:spacing w:before="6"/>
      </w:pPr>
    </w:p>
    <w:tbl>
      <w:tblPr>
        <w:tblStyle w:val="5"/>
        <w:tblW w:w="13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4"/>
        <w:gridCol w:w="3537"/>
        <w:gridCol w:w="6495"/>
        <w:gridCol w:w="2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744" w:type="dxa"/>
            <w:vMerge w:val="restart"/>
            <w:tcBorders>
              <w:bottom w:val="nil"/>
            </w:tcBorders>
            <w:vAlign w:val="top"/>
          </w:tcPr>
          <w:p>
            <w:pPr>
              <w:rPr>
                <w:rFonts w:ascii="Arial"/>
                <w:sz w:val="21"/>
              </w:rPr>
            </w:pPr>
          </w:p>
        </w:tc>
        <w:tc>
          <w:tcPr>
            <w:tcW w:w="3537" w:type="dxa"/>
            <w:vAlign w:val="top"/>
          </w:tcPr>
          <w:p>
            <w:pPr>
              <w:spacing w:line="293" w:lineRule="auto"/>
              <w:rPr>
                <w:rFonts w:ascii="Arial"/>
                <w:sz w:val="21"/>
              </w:rPr>
            </w:pPr>
          </w:p>
          <w:p>
            <w:pPr>
              <w:pStyle w:val="6"/>
              <w:spacing w:before="68" w:line="219" w:lineRule="auto"/>
              <w:ind w:left="91"/>
            </w:pPr>
            <w:r>
              <w:rPr>
                <w:spacing w:val="3"/>
              </w:rPr>
              <w:t>行业标准、规范编制(2分)</w:t>
            </w:r>
          </w:p>
        </w:tc>
        <w:tc>
          <w:tcPr>
            <w:tcW w:w="6495" w:type="dxa"/>
            <w:vAlign w:val="top"/>
          </w:tcPr>
          <w:p>
            <w:pPr>
              <w:pStyle w:val="6"/>
              <w:spacing w:before="52" w:line="277" w:lineRule="auto"/>
              <w:ind w:left="103" w:firstLine="19"/>
            </w:pPr>
            <w:r>
              <w:rPr>
                <w:spacing w:val="-5"/>
              </w:rPr>
              <w:t>主编园林绿化相关的国家、行业、地方标准、规范、定额、工法，省部</w:t>
            </w:r>
            <w:r>
              <w:rPr>
                <w:spacing w:val="5"/>
              </w:rPr>
              <w:t xml:space="preserve"> </w:t>
            </w:r>
            <w:r>
              <w:rPr>
                <w:spacing w:val="-1"/>
              </w:rPr>
              <w:t>级及以上团体标准，且获得应用的。有1项加1分，有效时限内加满2</w:t>
            </w:r>
          </w:p>
          <w:p>
            <w:pPr>
              <w:pStyle w:val="6"/>
              <w:spacing w:before="21" w:line="192" w:lineRule="auto"/>
              <w:ind w:left="124"/>
            </w:pPr>
            <w:r>
              <w:rPr>
                <w:spacing w:val="3"/>
              </w:rPr>
              <w:t>分为止</w:t>
            </w:r>
          </w:p>
        </w:tc>
        <w:tc>
          <w:tcPr>
            <w:tcW w:w="2063" w:type="dxa"/>
            <w:vAlign w:val="top"/>
          </w:tcPr>
          <w:p>
            <w:pPr>
              <w:spacing w:line="294" w:lineRule="auto"/>
              <w:rPr>
                <w:rFonts w:ascii="Arial"/>
                <w:sz w:val="21"/>
              </w:rPr>
            </w:pPr>
          </w:p>
          <w:p>
            <w:pPr>
              <w:pStyle w:val="6"/>
              <w:spacing w:before="68" w:line="220" w:lineRule="auto"/>
              <w:ind w:left="868"/>
            </w:pPr>
            <w:r>
              <w:rPr>
                <w:spacing w:val="-2"/>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44" w:type="dxa"/>
            <w:vMerge w:val="continue"/>
            <w:tcBorders>
              <w:top w:val="nil"/>
              <w:bottom w:val="nil"/>
            </w:tcBorders>
            <w:vAlign w:val="top"/>
          </w:tcPr>
          <w:p>
            <w:pPr>
              <w:rPr>
                <w:rFonts w:ascii="Arial"/>
                <w:sz w:val="21"/>
              </w:rPr>
            </w:pPr>
          </w:p>
        </w:tc>
        <w:tc>
          <w:tcPr>
            <w:tcW w:w="3537" w:type="dxa"/>
            <w:vAlign w:val="top"/>
          </w:tcPr>
          <w:p>
            <w:pPr>
              <w:pStyle w:val="6"/>
              <w:spacing w:before="250" w:line="219" w:lineRule="auto"/>
              <w:ind w:left="91"/>
            </w:pPr>
            <w:r>
              <w:rPr>
                <w:spacing w:val="4"/>
              </w:rPr>
              <w:t>表彰、通报表扬(1分)</w:t>
            </w:r>
          </w:p>
        </w:tc>
        <w:tc>
          <w:tcPr>
            <w:tcW w:w="6495" w:type="dxa"/>
            <w:vAlign w:val="top"/>
          </w:tcPr>
          <w:p>
            <w:pPr>
              <w:pStyle w:val="6"/>
              <w:spacing w:before="249" w:line="219" w:lineRule="auto"/>
              <w:ind w:left="124"/>
            </w:pPr>
            <w:r>
              <w:t>企业及其入库项目获得本市</w:t>
            </w:r>
            <w:r>
              <w:rPr>
                <w:rFonts w:hint="default" w:ascii="宋体" w:hAnsi="宋体" w:eastAsia="宋体" w:cs="宋体"/>
                <w:color w:val="000000"/>
                <w:kern w:val="0"/>
                <w:sz w:val="21"/>
                <w:szCs w:val="21"/>
                <w:highlight w:val="none"/>
                <w:lang w:eastAsia="zh-CN" w:bidi="ar"/>
              </w:rPr>
              <w:t>或各省</w:t>
            </w:r>
            <w:r>
              <w:t>公开表彰或通报表扬</w:t>
            </w:r>
          </w:p>
        </w:tc>
        <w:tc>
          <w:tcPr>
            <w:tcW w:w="2063" w:type="dxa"/>
            <w:vAlign w:val="top"/>
          </w:tcPr>
          <w:p>
            <w:pPr>
              <w:pStyle w:val="6"/>
              <w:spacing w:before="251" w:line="220" w:lineRule="auto"/>
              <w:ind w:left="868"/>
            </w:pPr>
            <w:r>
              <w:rPr>
                <w:spacing w:val="2"/>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44" w:type="dxa"/>
            <w:vMerge w:val="continue"/>
            <w:tcBorders>
              <w:top w:val="nil"/>
              <w:bottom w:val="nil"/>
            </w:tcBorders>
            <w:vAlign w:val="top"/>
          </w:tcPr>
          <w:p>
            <w:pPr>
              <w:rPr>
                <w:rFonts w:ascii="Arial"/>
                <w:sz w:val="21"/>
              </w:rPr>
            </w:pPr>
          </w:p>
        </w:tc>
        <w:tc>
          <w:tcPr>
            <w:tcW w:w="3537" w:type="dxa"/>
            <w:vAlign w:val="top"/>
          </w:tcPr>
          <w:p>
            <w:pPr>
              <w:pStyle w:val="6"/>
              <w:spacing w:before="250" w:line="219" w:lineRule="auto"/>
              <w:ind w:left="91"/>
            </w:pPr>
            <w:r>
              <w:rPr>
                <w:spacing w:val="-2"/>
              </w:rPr>
              <w:t>社会责任</w:t>
            </w:r>
            <w:r>
              <w:rPr>
                <w:spacing w:val="35"/>
              </w:rPr>
              <w:t xml:space="preserve">  </w:t>
            </w:r>
            <w:r>
              <w:rPr>
                <w:spacing w:val="-2"/>
              </w:rPr>
              <w:t>(1分)</w:t>
            </w:r>
          </w:p>
        </w:tc>
        <w:tc>
          <w:tcPr>
            <w:tcW w:w="6495" w:type="dxa"/>
            <w:vAlign w:val="top"/>
          </w:tcPr>
          <w:p>
            <w:pPr>
              <w:pStyle w:val="6"/>
              <w:spacing w:before="111" w:line="254" w:lineRule="auto"/>
              <w:ind w:left="122" w:hanging="19"/>
            </w:pPr>
            <w:r>
              <w:rPr>
                <w:spacing w:val="-11"/>
              </w:rPr>
              <w:t>参加国家</w:t>
            </w:r>
            <w:r>
              <w:rPr>
                <w:rFonts w:hint="default"/>
                <w:spacing w:val="0"/>
                <w:lang w:eastAsia="zh-CN" w:bidi="ar"/>
              </w:rPr>
              <w:t>、</w:t>
            </w:r>
            <w:r>
              <w:rPr>
                <w:spacing w:val="0"/>
                <w:lang w:eastAsia="zh-CN" w:bidi="ar"/>
              </w:rPr>
              <w:t>本市</w:t>
            </w:r>
            <w:r>
              <w:rPr>
                <w:rFonts w:hint="default" w:ascii="宋体" w:hAnsi="宋体" w:eastAsia="宋体" w:cs="宋体"/>
                <w:color w:val="000000"/>
                <w:kern w:val="0"/>
                <w:sz w:val="21"/>
                <w:szCs w:val="21"/>
                <w:highlight w:val="none"/>
                <w:lang w:eastAsia="zh-CN" w:bidi="ar"/>
              </w:rPr>
              <w:t>或其他省级</w:t>
            </w:r>
            <w:r>
              <w:rPr>
                <w:spacing w:val="-11"/>
              </w:rPr>
              <w:t>组织的援建、抢险救灾、园林绿化技术帮扶、社区治理、</w:t>
            </w:r>
            <w:r>
              <w:rPr>
                <w:spacing w:val="12"/>
              </w:rPr>
              <w:t xml:space="preserve"> </w:t>
            </w:r>
            <w:r>
              <w:rPr>
                <w:spacing w:val="-4"/>
              </w:rPr>
              <w:t>重大活动有关的工程建设和活动等</w:t>
            </w:r>
          </w:p>
        </w:tc>
        <w:tc>
          <w:tcPr>
            <w:tcW w:w="2063" w:type="dxa"/>
            <w:vAlign w:val="top"/>
          </w:tcPr>
          <w:p>
            <w:pPr>
              <w:pStyle w:val="6"/>
              <w:spacing w:before="252" w:line="220" w:lineRule="auto"/>
              <w:ind w:left="868"/>
            </w:pPr>
            <w:r>
              <w:rPr>
                <w:spacing w:val="2"/>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44" w:type="dxa"/>
            <w:vMerge w:val="continue"/>
            <w:tcBorders>
              <w:top w:val="nil"/>
              <w:bottom w:val="nil"/>
            </w:tcBorders>
            <w:vAlign w:val="top"/>
          </w:tcPr>
          <w:p>
            <w:pPr>
              <w:rPr>
                <w:rFonts w:ascii="Arial"/>
                <w:sz w:val="21"/>
              </w:rPr>
            </w:pPr>
          </w:p>
        </w:tc>
        <w:tc>
          <w:tcPr>
            <w:tcW w:w="3537" w:type="dxa"/>
            <w:vAlign w:val="top"/>
          </w:tcPr>
          <w:p>
            <w:pPr>
              <w:pStyle w:val="6"/>
              <w:spacing w:before="242" w:line="219" w:lineRule="auto"/>
              <w:ind w:left="91"/>
            </w:pPr>
            <w:r>
              <w:rPr>
                <w:spacing w:val="5"/>
              </w:rPr>
              <w:t>安全生产管理(2分)</w:t>
            </w:r>
          </w:p>
        </w:tc>
        <w:tc>
          <w:tcPr>
            <w:tcW w:w="6495" w:type="dxa"/>
            <w:vAlign w:val="top"/>
          </w:tcPr>
          <w:p>
            <w:pPr>
              <w:pStyle w:val="6"/>
              <w:spacing w:before="110" w:line="250" w:lineRule="auto"/>
              <w:ind w:left="124" w:right="96"/>
            </w:pPr>
            <w:r>
              <w:rPr>
                <w:spacing w:val="2"/>
              </w:rPr>
              <w:t>具有安全生产许可证或安全生产标准化达标达到三级以上(含三级),</w:t>
            </w:r>
            <w:r>
              <w:rPr>
                <w:spacing w:val="6"/>
              </w:rPr>
              <w:t xml:space="preserve"> </w:t>
            </w:r>
            <w:r>
              <w:rPr>
                <w:spacing w:val="1"/>
              </w:rPr>
              <w:t>任一证书即可加2分</w:t>
            </w:r>
          </w:p>
        </w:tc>
        <w:tc>
          <w:tcPr>
            <w:tcW w:w="2063" w:type="dxa"/>
            <w:vAlign w:val="top"/>
          </w:tcPr>
          <w:p>
            <w:pPr>
              <w:pStyle w:val="6"/>
              <w:spacing w:before="243" w:line="220" w:lineRule="auto"/>
              <w:ind w:left="868"/>
            </w:pPr>
            <w:r>
              <w:rPr>
                <w:spacing w:val="-2"/>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744" w:type="dxa"/>
            <w:vMerge w:val="continue"/>
            <w:tcBorders>
              <w:top w:val="nil"/>
              <w:bottom w:val="nil"/>
            </w:tcBorders>
            <w:vAlign w:val="top"/>
          </w:tcPr>
          <w:p>
            <w:pPr>
              <w:rPr>
                <w:rFonts w:ascii="Arial"/>
                <w:sz w:val="21"/>
              </w:rPr>
            </w:pPr>
          </w:p>
        </w:tc>
        <w:tc>
          <w:tcPr>
            <w:tcW w:w="3537" w:type="dxa"/>
            <w:vAlign w:val="top"/>
          </w:tcPr>
          <w:p>
            <w:pPr>
              <w:pStyle w:val="6"/>
              <w:spacing w:before="253" w:line="219" w:lineRule="auto"/>
              <w:ind w:left="91"/>
            </w:pPr>
            <w:r>
              <w:rPr>
                <w:spacing w:val="-1"/>
              </w:rPr>
              <w:t>质量管理体系认证</w:t>
            </w:r>
          </w:p>
        </w:tc>
        <w:tc>
          <w:tcPr>
            <w:tcW w:w="6495" w:type="dxa"/>
            <w:vAlign w:val="top"/>
          </w:tcPr>
          <w:p>
            <w:pPr>
              <w:pStyle w:val="6"/>
              <w:spacing w:before="252" w:line="219" w:lineRule="auto"/>
              <w:ind w:left="124"/>
            </w:pPr>
            <w:r>
              <w:rPr>
                <w:spacing w:val="-1"/>
              </w:rPr>
              <w:t>采集信息，不参与信用评分，但可用于招投标</w:t>
            </w:r>
          </w:p>
        </w:tc>
        <w:tc>
          <w:tcPr>
            <w:tcW w:w="20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744" w:type="dxa"/>
            <w:vMerge w:val="continue"/>
            <w:tcBorders>
              <w:top w:val="nil"/>
              <w:bottom w:val="nil"/>
            </w:tcBorders>
            <w:vAlign w:val="top"/>
          </w:tcPr>
          <w:p>
            <w:pPr>
              <w:rPr>
                <w:rFonts w:ascii="Arial"/>
                <w:sz w:val="21"/>
              </w:rPr>
            </w:pPr>
          </w:p>
        </w:tc>
        <w:tc>
          <w:tcPr>
            <w:tcW w:w="3537" w:type="dxa"/>
            <w:vAlign w:val="top"/>
          </w:tcPr>
          <w:p>
            <w:pPr>
              <w:pStyle w:val="6"/>
              <w:spacing w:before="244" w:line="219" w:lineRule="auto"/>
              <w:ind w:left="91"/>
            </w:pPr>
            <w:r>
              <w:rPr>
                <w:spacing w:val="-1"/>
              </w:rPr>
              <w:t>环境管理体系认证</w:t>
            </w:r>
          </w:p>
        </w:tc>
        <w:tc>
          <w:tcPr>
            <w:tcW w:w="6495" w:type="dxa"/>
            <w:vAlign w:val="top"/>
          </w:tcPr>
          <w:p>
            <w:pPr>
              <w:pStyle w:val="6"/>
              <w:spacing w:before="247" w:line="221" w:lineRule="auto"/>
              <w:ind w:left="124"/>
            </w:pPr>
            <w:r>
              <w:rPr>
                <w:spacing w:val="4"/>
              </w:rPr>
              <w:t>同上</w:t>
            </w:r>
          </w:p>
        </w:tc>
        <w:tc>
          <w:tcPr>
            <w:tcW w:w="20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744" w:type="dxa"/>
            <w:vMerge w:val="continue"/>
            <w:tcBorders>
              <w:top w:val="nil"/>
            </w:tcBorders>
            <w:vAlign w:val="top"/>
          </w:tcPr>
          <w:p>
            <w:pPr>
              <w:rPr>
                <w:rFonts w:ascii="Arial"/>
                <w:sz w:val="21"/>
              </w:rPr>
            </w:pPr>
          </w:p>
        </w:tc>
        <w:tc>
          <w:tcPr>
            <w:tcW w:w="3537" w:type="dxa"/>
            <w:vAlign w:val="top"/>
          </w:tcPr>
          <w:p>
            <w:pPr>
              <w:pStyle w:val="6"/>
              <w:spacing w:before="295" w:line="219" w:lineRule="auto"/>
              <w:ind w:left="91"/>
            </w:pPr>
            <w:r>
              <w:rPr>
                <w:spacing w:val="-1"/>
              </w:rPr>
              <w:t>职业健康安全管理体系认证</w:t>
            </w:r>
          </w:p>
        </w:tc>
        <w:tc>
          <w:tcPr>
            <w:tcW w:w="6495" w:type="dxa"/>
            <w:vAlign w:val="top"/>
          </w:tcPr>
          <w:p>
            <w:pPr>
              <w:pStyle w:val="6"/>
              <w:spacing w:before="298" w:line="221" w:lineRule="auto"/>
              <w:ind w:left="124"/>
            </w:pPr>
            <w:r>
              <w:rPr>
                <w:spacing w:val="4"/>
              </w:rPr>
              <w:t>同上</w:t>
            </w:r>
          </w:p>
        </w:tc>
        <w:tc>
          <w:tcPr>
            <w:tcW w:w="20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744" w:type="dxa"/>
            <w:vAlign w:val="top"/>
          </w:tcPr>
          <w:p>
            <w:pPr>
              <w:pStyle w:val="6"/>
              <w:spacing w:before="257" w:line="219" w:lineRule="auto"/>
              <w:jc w:val="right"/>
            </w:pPr>
            <w:r>
              <w:rPr>
                <w:spacing w:val="-9"/>
              </w:rPr>
              <w:t>四、不良行为信息</w:t>
            </w:r>
          </w:p>
        </w:tc>
        <w:tc>
          <w:tcPr>
            <w:tcW w:w="12095" w:type="dxa"/>
            <w:gridSpan w:val="3"/>
            <w:vAlign w:val="top"/>
          </w:tcPr>
          <w:p>
            <w:pPr>
              <w:pStyle w:val="6"/>
              <w:spacing w:before="254" w:line="216" w:lineRule="auto"/>
              <w:ind w:left="91"/>
            </w:pPr>
            <w:r>
              <w:t>按照《北京市园林绿化企业不良行为记分标准》予以扣分；当不良行为扣分达到30分(加权后),信用评级直</w:t>
            </w:r>
            <w:r>
              <w:rPr>
                <w:spacing w:val="-1"/>
              </w:rPr>
              <w:t>接评为D级。</w:t>
            </w:r>
          </w:p>
        </w:tc>
      </w:tr>
    </w:tbl>
    <w:p>
      <w:pPr>
        <w:spacing w:before="54" w:line="221" w:lineRule="auto"/>
        <w:ind w:left="75"/>
        <w:rPr>
          <w:rFonts w:ascii="宋体" w:hAnsi="宋体" w:eastAsia="宋体" w:cs="宋体"/>
          <w:sz w:val="20"/>
          <w:szCs w:val="20"/>
        </w:rPr>
      </w:pPr>
      <w:r>
        <w:rPr>
          <w:rFonts w:ascii="宋体" w:hAnsi="宋体" w:eastAsia="宋体" w:cs="宋体"/>
          <w:spacing w:val="-1"/>
          <w:sz w:val="20"/>
          <w:szCs w:val="20"/>
        </w:rPr>
        <w:t>备注：</w:t>
      </w:r>
    </w:p>
    <w:p>
      <w:pPr>
        <w:spacing w:before="67" w:line="219" w:lineRule="auto"/>
        <w:ind w:left="474"/>
        <w:rPr>
          <w:rFonts w:ascii="宋体" w:hAnsi="宋体" w:eastAsia="宋体" w:cs="宋体"/>
          <w:sz w:val="19"/>
          <w:szCs w:val="19"/>
        </w:rPr>
      </w:pPr>
      <w:r>
        <w:rPr>
          <w:rFonts w:ascii="宋体" w:hAnsi="宋体" w:eastAsia="宋体" w:cs="宋体"/>
          <w:spacing w:val="8"/>
          <w:sz w:val="19"/>
          <w:szCs w:val="19"/>
        </w:rPr>
        <w:t>1.园林绿化相关专业范围：包括园林绿化、城</w:t>
      </w:r>
      <w:r>
        <w:rPr>
          <w:rFonts w:ascii="宋体" w:hAnsi="宋体" w:eastAsia="宋体" w:cs="宋体"/>
          <w:spacing w:val="7"/>
          <w:sz w:val="19"/>
          <w:szCs w:val="19"/>
        </w:rPr>
        <w:t>乡规划、林业、园艺、植物保护、农学、土肥、果树等；</w:t>
      </w:r>
    </w:p>
    <w:p>
      <w:pPr>
        <w:spacing w:before="85" w:line="292" w:lineRule="auto"/>
        <w:ind w:left="64" w:right="80" w:firstLine="409"/>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46"/>
          <w:sz w:val="19"/>
          <w:szCs w:val="19"/>
        </w:rPr>
        <w:t xml:space="preserve"> </w:t>
      </w:r>
      <w:r>
        <w:rPr>
          <w:rFonts w:ascii="宋体" w:hAnsi="宋体" w:eastAsia="宋体" w:cs="宋体"/>
          <w:spacing w:val="9"/>
          <w:sz w:val="19"/>
          <w:szCs w:val="19"/>
        </w:rPr>
        <w:t>良好行为信息认定原则：需有相关部门正式文件、奖项证书等作为认定依据，生效时间以发文日期或批准日期为准，有效时限为认定生效之日起3</w:t>
      </w:r>
      <w:r>
        <w:rPr>
          <w:rFonts w:ascii="宋体" w:hAnsi="宋体" w:eastAsia="宋体" w:cs="宋体"/>
          <w:spacing w:val="8"/>
          <w:sz w:val="19"/>
          <w:szCs w:val="19"/>
        </w:rPr>
        <w:t>年；</w:t>
      </w:r>
      <w:r>
        <w:rPr>
          <w:rFonts w:ascii="宋体" w:hAnsi="宋体" w:eastAsia="宋体" w:cs="宋体"/>
          <w:sz w:val="19"/>
          <w:szCs w:val="19"/>
        </w:rPr>
        <w:t xml:space="preserve"> </w:t>
      </w:r>
      <w:r>
        <w:rPr>
          <w:rFonts w:ascii="宋体" w:hAnsi="宋体" w:eastAsia="宋体" w:cs="宋体"/>
          <w:spacing w:val="6"/>
          <w:sz w:val="19"/>
          <w:szCs w:val="19"/>
        </w:rPr>
        <w:t>企业同一工程项目(以工程名称为准获得不同等级表彰时，按照“就高不就低”的原则，从中选取最高等级的表彰予以认定；企业同一事项受到同</w:t>
      </w:r>
      <w:r>
        <w:rPr>
          <w:rFonts w:ascii="宋体" w:hAnsi="宋体" w:eastAsia="宋体" w:cs="宋体"/>
          <w:spacing w:val="5"/>
          <w:sz w:val="19"/>
          <w:szCs w:val="19"/>
        </w:rPr>
        <w:t>一级别不同部</w:t>
      </w:r>
      <w:r>
        <w:rPr>
          <w:rFonts w:ascii="宋体" w:hAnsi="宋体" w:eastAsia="宋体" w:cs="宋体"/>
          <w:sz w:val="19"/>
          <w:szCs w:val="19"/>
        </w:rPr>
        <w:t xml:space="preserve">  </w:t>
      </w:r>
      <w:r>
        <w:rPr>
          <w:rFonts w:ascii="宋体" w:hAnsi="宋体" w:eastAsia="宋体" w:cs="宋体"/>
          <w:spacing w:val="6"/>
          <w:sz w:val="19"/>
          <w:szCs w:val="19"/>
        </w:rPr>
        <w:t>门所做的多个表彰时只认定一个；企业若干不同工程项目获得同一</w:t>
      </w:r>
      <w:r>
        <w:rPr>
          <w:rFonts w:ascii="宋体" w:hAnsi="宋体" w:eastAsia="宋体" w:cs="宋体"/>
          <w:spacing w:val="5"/>
          <w:sz w:val="19"/>
          <w:szCs w:val="19"/>
        </w:rPr>
        <w:t>奖项时，相应奖项均予以认定。</w:t>
      </w:r>
    </w:p>
    <w:p>
      <w:pPr>
        <w:spacing w:line="292" w:lineRule="auto"/>
        <w:rPr>
          <w:rFonts w:ascii="宋体" w:hAnsi="宋体" w:eastAsia="宋体" w:cs="宋体"/>
          <w:sz w:val="19"/>
          <w:szCs w:val="19"/>
        </w:rPr>
        <w:sectPr>
          <w:footerReference r:id="rId8" w:type="default"/>
          <w:pgSz w:w="16830" w:h="11900"/>
          <w:pgMar w:top="1011" w:right="1604" w:bottom="1244" w:left="1375" w:header="0" w:footer="1109" w:gutter="0"/>
          <w:cols w:space="720" w:num="1"/>
        </w:sectPr>
      </w:pPr>
    </w:p>
    <w:p>
      <w:pPr>
        <w:pStyle w:val="2"/>
        <w:spacing w:line="272" w:lineRule="auto"/>
      </w:pPr>
    </w:p>
    <w:p>
      <w:pPr>
        <w:pStyle w:val="2"/>
        <w:spacing w:line="272" w:lineRule="auto"/>
      </w:pPr>
    </w:p>
    <w:p>
      <w:pPr>
        <w:spacing w:before="104" w:line="224" w:lineRule="auto"/>
        <w:ind w:left="149"/>
        <w:rPr>
          <w:rFonts w:ascii="黑体" w:hAnsi="黑体" w:eastAsia="黑体" w:cs="黑体"/>
          <w:sz w:val="32"/>
          <w:szCs w:val="32"/>
        </w:rPr>
      </w:pPr>
      <w:r>
        <w:rPr>
          <w:rFonts w:ascii="黑体" w:hAnsi="黑体" w:eastAsia="黑体" w:cs="黑体"/>
          <w:b/>
          <w:bCs/>
          <w:spacing w:val="16"/>
          <w:sz w:val="32"/>
          <w:szCs w:val="32"/>
        </w:rPr>
        <w:t>附件2</w:t>
      </w:r>
    </w:p>
    <w:p>
      <w:pPr>
        <w:spacing w:before="198" w:line="219" w:lineRule="auto"/>
        <w:ind w:left="3490"/>
        <w:rPr>
          <w:rFonts w:ascii="宋体" w:hAnsi="宋体" w:eastAsia="宋体" w:cs="宋体"/>
          <w:sz w:val="36"/>
          <w:szCs w:val="36"/>
        </w:rPr>
      </w:pPr>
      <w:r>
        <w:rPr>
          <w:rFonts w:ascii="宋体" w:hAnsi="宋体" w:eastAsia="宋体" w:cs="宋体"/>
          <w:b/>
          <w:bCs/>
          <w:spacing w:val="-4"/>
          <w:sz w:val="36"/>
          <w:szCs w:val="36"/>
        </w:rPr>
        <w:t>北京市园林绿化工程项目负责人信用评分标准</w:t>
      </w:r>
    </w:p>
    <w:p>
      <w:pPr>
        <w:spacing w:line="77" w:lineRule="exact"/>
      </w:pPr>
    </w:p>
    <w:tbl>
      <w:tblPr>
        <w:tblStyle w:val="5"/>
        <w:tblW w:w="14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2808"/>
        <w:gridCol w:w="7914"/>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34" w:type="dxa"/>
            <w:vAlign w:val="top"/>
          </w:tcPr>
          <w:p>
            <w:pPr>
              <w:pStyle w:val="6"/>
              <w:spacing w:before="250" w:line="219" w:lineRule="auto"/>
              <w:ind w:left="237"/>
            </w:pPr>
            <w:r>
              <w:rPr>
                <w:b/>
                <w:bCs/>
                <w:spacing w:val="-4"/>
              </w:rPr>
              <w:t>信息类别</w:t>
            </w:r>
          </w:p>
        </w:tc>
        <w:tc>
          <w:tcPr>
            <w:tcW w:w="2808" w:type="dxa"/>
            <w:vAlign w:val="top"/>
          </w:tcPr>
          <w:p>
            <w:pPr>
              <w:pStyle w:val="6"/>
              <w:spacing w:before="250" w:line="219" w:lineRule="auto"/>
              <w:ind w:left="993"/>
            </w:pPr>
            <w:r>
              <w:rPr>
                <w:b/>
                <w:bCs/>
                <w:spacing w:val="-4"/>
              </w:rPr>
              <w:t>评分内容</w:t>
            </w:r>
          </w:p>
        </w:tc>
        <w:tc>
          <w:tcPr>
            <w:tcW w:w="7914" w:type="dxa"/>
            <w:vAlign w:val="top"/>
          </w:tcPr>
          <w:p>
            <w:pPr>
              <w:pStyle w:val="6"/>
              <w:spacing w:before="251" w:line="220" w:lineRule="auto"/>
              <w:ind w:left="3525"/>
            </w:pPr>
            <w:r>
              <w:rPr>
                <w:b/>
                <w:bCs/>
                <w:spacing w:val="-4"/>
              </w:rPr>
              <w:t>评分标准</w:t>
            </w:r>
          </w:p>
        </w:tc>
        <w:tc>
          <w:tcPr>
            <w:tcW w:w="1963" w:type="dxa"/>
            <w:vAlign w:val="top"/>
          </w:tcPr>
          <w:p>
            <w:pPr>
              <w:pStyle w:val="6"/>
              <w:spacing w:before="250" w:line="219" w:lineRule="auto"/>
              <w:ind w:left="772"/>
            </w:pPr>
            <w:r>
              <w:rPr>
                <w:b/>
                <w:bCs/>
                <w:spacing w:val="-5"/>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pStyle w:val="6"/>
              <w:spacing w:before="69" w:line="243" w:lineRule="auto"/>
              <w:ind w:left="173" w:right="38" w:hanging="149"/>
            </w:pPr>
            <w:r>
              <w:t xml:space="preserve">一、基本信息 </w:t>
            </w:r>
            <w:r>
              <w:rPr>
                <w:spacing w:val="9"/>
              </w:rPr>
              <w:t>(25分)</w:t>
            </w:r>
          </w:p>
        </w:tc>
        <w:tc>
          <w:tcPr>
            <w:tcW w:w="2808" w:type="dxa"/>
            <w:vAlign w:val="top"/>
          </w:tcPr>
          <w:p>
            <w:pPr>
              <w:pStyle w:val="6"/>
              <w:spacing w:before="150" w:line="220" w:lineRule="auto"/>
              <w:ind w:left="100"/>
            </w:pPr>
            <w:r>
              <w:rPr>
                <w:spacing w:val="6"/>
              </w:rPr>
              <w:t>职称情况(6分)</w:t>
            </w:r>
          </w:p>
        </w:tc>
        <w:tc>
          <w:tcPr>
            <w:tcW w:w="7914" w:type="dxa"/>
            <w:vAlign w:val="top"/>
          </w:tcPr>
          <w:p>
            <w:pPr>
              <w:pStyle w:val="6"/>
              <w:spacing w:before="149" w:line="219" w:lineRule="auto"/>
              <w:ind w:left="102"/>
            </w:pPr>
            <w:r>
              <w:t>具备中级以上(含中级)专业技术职称</w:t>
            </w:r>
          </w:p>
        </w:tc>
        <w:tc>
          <w:tcPr>
            <w:tcW w:w="1963" w:type="dxa"/>
            <w:vAlign w:val="top"/>
          </w:tcPr>
          <w:p>
            <w:pPr>
              <w:pStyle w:val="6"/>
              <w:spacing w:before="150" w:line="220" w:lineRule="auto"/>
              <w:ind w:left="818"/>
            </w:pPr>
            <w:r>
              <w:rPr>
                <w:spacing w:val="-2"/>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pPr>
              <w:rPr>
                <w:rFonts w:ascii="Arial"/>
                <w:sz w:val="21"/>
              </w:rPr>
            </w:pPr>
          </w:p>
        </w:tc>
        <w:tc>
          <w:tcPr>
            <w:tcW w:w="2808" w:type="dxa"/>
            <w:vAlign w:val="top"/>
          </w:tcPr>
          <w:p>
            <w:pPr>
              <w:pStyle w:val="6"/>
              <w:spacing w:before="151" w:line="220" w:lineRule="auto"/>
              <w:ind w:left="100"/>
            </w:pPr>
            <w:r>
              <w:rPr>
                <w:spacing w:val="5"/>
              </w:rPr>
              <w:t>岗位培训情况(7分)</w:t>
            </w:r>
          </w:p>
        </w:tc>
        <w:tc>
          <w:tcPr>
            <w:tcW w:w="7914" w:type="dxa"/>
            <w:vAlign w:val="top"/>
          </w:tcPr>
          <w:p>
            <w:pPr>
              <w:pStyle w:val="6"/>
              <w:spacing w:before="150" w:line="219" w:lineRule="auto"/>
              <w:ind w:left="102"/>
            </w:pPr>
            <w:r>
              <w:t>经省部级(含)以上园林绿化行业主管部门认可的岗位培训，</w:t>
            </w:r>
            <w:r>
              <w:rPr>
                <w:spacing w:val="-1"/>
              </w:rPr>
              <w:t>且培训合格。</w:t>
            </w:r>
          </w:p>
        </w:tc>
        <w:tc>
          <w:tcPr>
            <w:tcW w:w="1963" w:type="dxa"/>
            <w:vAlign w:val="top"/>
          </w:tcPr>
          <w:p>
            <w:pPr>
              <w:pStyle w:val="6"/>
              <w:spacing w:before="151" w:line="220" w:lineRule="auto"/>
              <w:ind w:left="818"/>
            </w:pPr>
            <w:r>
              <w:rPr>
                <w:spacing w:val="-3"/>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8" w:hRule="atLeast"/>
        </w:trPr>
        <w:tc>
          <w:tcPr>
            <w:tcW w:w="1334" w:type="dxa"/>
            <w:vMerge w:val="continue"/>
            <w:tcBorders>
              <w:top w:val="nil"/>
              <w:bottom w:val="nil"/>
            </w:tcBorders>
            <w:vAlign w:val="top"/>
          </w:tcPr>
          <w:p>
            <w:pPr>
              <w:rPr>
                <w:rFonts w:ascii="Arial"/>
                <w:sz w:val="21"/>
              </w:rPr>
            </w:pPr>
          </w:p>
        </w:tc>
        <w:tc>
          <w:tcPr>
            <w:tcW w:w="2808" w:type="dxa"/>
            <w:vAlign w:val="top"/>
          </w:tcPr>
          <w:p>
            <w:pPr>
              <w:spacing w:line="431" w:lineRule="auto"/>
              <w:rPr>
                <w:rFonts w:ascii="Arial"/>
                <w:sz w:val="21"/>
              </w:rPr>
            </w:pPr>
          </w:p>
          <w:p>
            <w:pPr>
              <w:pStyle w:val="6"/>
              <w:spacing w:before="68" w:line="220" w:lineRule="auto"/>
              <w:ind w:left="100"/>
            </w:pPr>
            <w:r>
              <w:rPr>
                <w:spacing w:val="5"/>
              </w:rPr>
              <w:t>践诺履约情况(7分)</w:t>
            </w:r>
          </w:p>
        </w:tc>
        <w:tc>
          <w:tcPr>
            <w:tcW w:w="7914" w:type="dxa"/>
            <w:vAlign w:val="top"/>
          </w:tcPr>
          <w:p>
            <w:pPr>
              <w:spacing w:line="300" w:lineRule="auto"/>
              <w:rPr>
                <w:rFonts w:ascii="Arial"/>
                <w:sz w:val="21"/>
              </w:rPr>
            </w:pPr>
          </w:p>
          <w:p>
            <w:pPr>
              <w:pStyle w:val="6"/>
              <w:spacing w:before="68" w:line="250" w:lineRule="auto"/>
              <w:ind w:left="102" w:firstLine="20"/>
            </w:pPr>
            <w:r>
              <w:rPr>
                <w:spacing w:val="-2"/>
              </w:rPr>
              <w:t>承诺中标后按照投标文件及合同履约的得7</w:t>
            </w:r>
            <w:r>
              <w:rPr>
                <w:spacing w:val="-3"/>
              </w:rPr>
              <w:t>分；如项目竣工验收前发生项目负责人变更</w:t>
            </w:r>
            <w:r>
              <w:t xml:space="preserve"> </w:t>
            </w:r>
            <w:r>
              <w:rPr>
                <w:spacing w:val="-7"/>
              </w:rPr>
              <w:t>的，自项目负责人变更在企信通生效之日起一年内本项记</w:t>
            </w:r>
            <w:r>
              <w:rPr>
                <w:spacing w:val="-8"/>
              </w:rPr>
              <w:t>0分，一年期满后自动恢复分值</w:t>
            </w:r>
          </w:p>
        </w:tc>
        <w:tc>
          <w:tcPr>
            <w:tcW w:w="1963" w:type="dxa"/>
            <w:vAlign w:val="top"/>
          </w:tcPr>
          <w:p>
            <w:pPr>
              <w:spacing w:line="431" w:lineRule="auto"/>
              <w:rPr>
                <w:rFonts w:ascii="Arial"/>
                <w:sz w:val="21"/>
              </w:rPr>
            </w:pPr>
          </w:p>
          <w:p>
            <w:pPr>
              <w:pStyle w:val="6"/>
              <w:spacing w:before="68" w:line="220" w:lineRule="auto"/>
              <w:ind w:left="818"/>
            </w:pPr>
            <w:r>
              <w:rPr>
                <w:spacing w:val="-3"/>
              </w:rPr>
              <w:t>7分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tcBorders>
            <w:vAlign w:val="top"/>
          </w:tcPr>
          <w:p>
            <w:pPr>
              <w:rPr>
                <w:rFonts w:ascii="Arial"/>
                <w:sz w:val="21"/>
              </w:rPr>
            </w:pPr>
          </w:p>
        </w:tc>
        <w:tc>
          <w:tcPr>
            <w:tcW w:w="2808" w:type="dxa"/>
            <w:vAlign w:val="top"/>
          </w:tcPr>
          <w:p>
            <w:pPr>
              <w:pStyle w:val="6"/>
              <w:spacing w:before="154" w:line="220" w:lineRule="auto"/>
              <w:ind w:left="100"/>
            </w:pPr>
            <w:r>
              <w:rPr>
                <w:spacing w:val="5"/>
              </w:rPr>
              <w:t>安全培训情况(5分)</w:t>
            </w:r>
          </w:p>
        </w:tc>
        <w:tc>
          <w:tcPr>
            <w:tcW w:w="7914" w:type="dxa"/>
            <w:vAlign w:val="top"/>
          </w:tcPr>
          <w:p>
            <w:pPr>
              <w:pStyle w:val="6"/>
              <w:spacing w:before="152" w:line="219" w:lineRule="auto"/>
              <w:ind w:left="102"/>
            </w:pPr>
            <w:r>
              <w:rPr>
                <w:spacing w:val="2"/>
              </w:rPr>
              <w:t>经安全生产培训合格(取得安全生产B本)</w:t>
            </w:r>
          </w:p>
        </w:tc>
        <w:tc>
          <w:tcPr>
            <w:tcW w:w="1963" w:type="dxa"/>
            <w:vAlign w:val="top"/>
          </w:tcPr>
          <w:p>
            <w:pPr>
              <w:pStyle w:val="6"/>
              <w:spacing w:before="154" w:line="220" w:lineRule="auto"/>
              <w:ind w:left="818"/>
            </w:pPr>
            <w:r>
              <w:rPr>
                <w:spacing w:val="-3"/>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3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8" w:line="219" w:lineRule="auto"/>
              <w:ind w:left="24"/>
            </w:pPr>
            <w:r>
              <w:rPr>
                <w:spacing w:val="3"/>
              </w:rPr>
              <w:t>二、履约能力</w:t>
            </w:r>
          </w:p>
          <w:p>
            <w:pPr>
              <w:pStyle w:val="6"/>
              <w:spacing w:before="50" w:line="219" w:lineRule="auto"/>
              <w:ind w:left="135"/>
            </w:pPr>
            <w:r>
              <w:rPr>
                <w:spacing w:val="6"/>
              </w:rPr>
              <w:t>信息(65分)</w:t>
            </w:r>
          </w:p>
        </w:tc>
        <w:tc>
          <w:tcPr>
            <w:tcW w:w="2808"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8" w:line="219" w:lineRule="auto"/>
              <w:ind w:left="100"/>
            </w:pPr>
            <w:r>
              <w:rPr>
                <w:spacing w:val="4"/>
              </w:rPr>
              <w:t>工作稳定性(15分)</w:t>
            </w:r>
          </w:p>
        </w:tc>
        <w:tc>
          <w:tcPr>
            <w:tcW w:w="7914" w:type="dxa"/>
            <w:vAlign w:val="top"/>
          </w:tcPr>
          <w:p>
            <w:pPr>
              <w:pStyle w:val="6"/>
              <w:spacing w:before="144" w:line="219" w:lineRule="auto"/>
              <w:ind w:left="102"/>
            </w:pPr>
            <w:r>
              <w:rPr>
                <w:spacing w:val="-1"/>
              </w:rPr>
              <w:t>在当前企业工作满10年</w:t>
            </w:r>
          </w:p>
        </w:tc>
        <w:tc>
          <w:tcPr>
            <w:tcW w:w="1963" w:type="dxa"/>
            <w:vAlign w:val="top"/>
          </w:tcPr>
          <w:p>
            <w:pPr>
              <w:pStyle w:val="6"/>
              <w:spacing w:before="145" w:line="220" w:lineRule="auto"/>
              <w:ind w:left="769"/>
            </w:pPr>
            <w:r>
              <w:rPr>
                <w:spacing w:val="2"/>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34" w:type="dxa"/>
            <w:vMerge w:val="continue"/>
            <w:tcBorders>
              <w:top w:val="nil"/>
              <w:bottom w:val="nil"/>
            </w:tcBorders>
            <w:vAlign w:val="top"/>
          </w:tcPr>
          <w:p>
            <w:pPr>
              <w:rPr>
                <w:rFonts w:ascii="Arial"/>
                <w:sz w:val="21"/>
              </w:rPr>
            </w:pPr>
          </w:p>
        </w:tc>
        <w:tc>
          <w:tcPr>
            <w:tcW w:w="2808" w:type="dxa"/>
            <w:vMerge w:val="continue"/>
            <w:tcBorders>
              <w:top w:val="nil"/>
              <w:bottom w:val="nil"/>
            </w:tcBorders>
            <w:vAlign w:val="top"/>
          </w:tcPr>
          <w:p>
            <w:pPr>
              <w:rPr>
                <w:rFonts w:ascii="Arial"/>
                <w:sz w:val="21"/>
              </w:rPr>
            </w:pPr>
          </w:p>
        </w:tc>
        <w:tc>
          <w:tcPr>
            <w:tcW w:w="7914" w:type="dxa"/>
            <w:vAlign w:val="top"/>
          </w:tcPr>
          <w:p>
            <w:pPr>
              <w:pStyle w:val="6"/>
              <w:spacing w:before="144" w:line="219" w:lineRule="auto"/>
              <w:ind w:left="102"/>
            </w:pPr>
            <w:r>
              <w:rPr>
                <w:spacing w:val="-1"/>
              </w:rPr>
              <w:t>在当前企业工作满5不满10年</w:t>
            </w:r>
          </w:p>
        </w:tc>
        <w:tc>
          <w:tcPr>
            <w:tcW w:w="1963" w:type="dxa"/>
            <w:vAlign w:val="top"/>
          </w:tcPr>
          <w:p>
            <w:pPr>
              <w:pStyle w:val="6"/>
              <w:spacing w:before="145" w:line="220" w:lineRule="auto"/>
              <w:ind w:left="769"/>
            </w:pPr>
            <w:r>
              <w:rPr>
                <w:spacing w:val="2"/>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34" w:type="dxa"/>
            <w:vMerge w:val="continue"/>
            <w:tcBorders>
              <w:top w:val="nil"/>
              <w:bottom w:val="nil"/>
            </w:tcBorders>
            <w:vAlign w:val="top"/>
          </w:tcPr>
          <w:p>
            <w:pPr>
              <w:rPr>
                <w:rFonts w:ascii="Arial"/>
                <w:sz w:val="21"/>
              </w:rPr>
            </w:pPr>
          </w:p>
        </w:tc>
        <w:tc>
          <w:tcPr>
            <w:tcW w:w="2808" w:type="dxa"/>
            <w:vMerge w:val="continue"/>
            <w:tcBorders>
              <w:top w:val="nil"/>
              <w:bottom w:val="nil"/>
            </w:tcBorders>
            <w:vAlign w:val="top"/>
          </w:tcPr>
          <w:p>
            <w:pPr>
              <w:rPr>
                <w:rFonts w:ascii="Arial"/>
                <w:sz w:val="21"/>
              </w:rPr>
            </w:pPr>
          </w:p>
        </w:tc>
        <w:tc>
          <w:tcPr>
            <w:tcW w:w="7914" w:type="dxa"/>
            <w:vAlign w:val="top"/>
          </w:tcPr>
          <w:p>
            <w:pPr>
              <w:pStyle w:val="6"/>
              <w:spacing w:before="145" w:line="219" w:lineRule="auto"/>
              <w:ind w:left="102"/>
            </w:pPr>
            <w:r>
              <w:rPr>
                <w:spacing w:val="-1"/>
              </w:rPr>
              <w:t>在当前企业工作满5年</w:t>
            </w:r>
          </w:p>
        </w:tc>
        <w:tc>
          <w:tcPr>
            <w:tcW w:w="1963" w:type="dxa"/>
            <w:vAlign w:val="top"/>
          </w:tcPr>
          <w:p>
            <w:pPr>
              <w:pStyle w:val="6"/>
              <w:spacing w:before="146" w:line="220" w:lineRule="auto"/>
              <w:ind w:left="769"/>
            </w:pPr>
            <w:r>
              <w:rPr>
                <w:spacing w:val="2"/>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334" w:type="dxa"/>
            <w:vMerge w:val="continue"/>
            <w:tcBorders>
              <w:top w:val="nil"/>
              <w:bottom w:val="nil"/>
            </w:tcBorders>
            <w:vAlign w:val="top"/>
          </w:tcPr>
          <w:p>
            <w:pPr>
              <w:rPr>
                <w:rFonts w:ascii="Arial"/>
                <w:sz w:val="21"/>
              </w:rPr>
            </w:pPr>
          </w:p>
        </w:tc>
        <w:tc>
          <w:tcPr>
            <w:tcW w:w="2808" w:type="dxa"/>
            <w:vMerge w:val="continue"/>
            <w:tcBorders>
              <w:top w:val="nil"/>
              <w:bottom w:val="nil"/>
            </w:tcBorders>
            <w:vAlign w:val="top"/>
          </w:tcPr>
          <w:p>
            <w:pPr>
              <w:rPr>
                <w:rFonts w:ascii="Arial"/>
                <w:sz w:val="21"/>
              </w:rPr>
            </w:pPr>
          </w:p>
        </w:tc>
        <w:tc>
          <w:tcPr>
            <w:tcW w:w="7914" w:type="dxa"/>
            <w:vAlign w:val="top"/>
          </w:tcPr>
          <w:p>
            <w:pPr>
              <w:pStyle w:val="6"/>
              <w:spacing w:before="146" w:line="219" w:lineRule="auto"/>
              <w:ind w:left="102"/>
            </w:pPr>
            <w:r>
              <w:rPr>
                <w:spacing w:val="-1"/>
              </w:rPr>
              <w:t>在当前企业工作满3年不满5年</w:t>
            </w:r>
          </w:p>
        </w:tc>
        <w:tc>
          <w:tcPr>
            <w:tcW w:w="1963" w:type="dxa"/>
            <w:vAlign w:val="top"/>
          </w:tcPr>
          <w:p>
            <w:pPr>
              <w:pStyle w:val="6"/>
              <w:spacing w:before="147" w:line="220" w:lineRule="auto"/>
              <w:ind w:left="818"/>
            </w:pPr>
            <w:r>
              <w:rPr>
                <w:spacing w:val="-2"/>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pPr>
              <w:rPr>
                <w:rFonts w:ascii="Arial"/>
                <w:sz w:val="21"/>
              </w:rPr>
            </w:pPr>
          </w:p>
        </w:tc>
        <w:tc>
          <w:tcPr>
            <w:tcW w:w="2808" w:type="dxa"/>
            <w:vMerge w:val="continue"/>
            <w:tcBorders>
              <w:top w:val="nil"/>
              <w:bottom w:val="nil"/>
            </w:tcBorders>
            <w:vAlign w:val="top"/>
          </w:tcPr>
          <w:p>
            <w:pPr>
              <w:rPr>
                <w:rFonts w:ascii="Arial"/>
                <w:sz w:val="21"/>
              </w:rPr>
            </w:pPr>
          </w:p>
        </w:tc>
        <w:tc>
          <w:tcPr>
            <w:tcW w:w="7914" w:type="dxa"/>
            <w:vAlign w:val="top"/>
          </w:tcPr>
          <w:p>
            <w:pPr>
              <w:pStyle w:val="6"/>
              <w:spacing w:before="156" w:line="219" w:lineRule="auto"/>
              <w:ind w:left="102"/>
            </w:pPr>
            <w:r>
              <w:rPr>
                <w:spacing w:val="-1"/>
              </w:rPr>
              <w:t>在当前企业工作满1年不满3年</w:t>
            </w:r>
          </w:p>
        </w:tc>
        <w:tc>
          <w:tcPr>
            <w:tcW w:w="1963" w:type="dxa"/>
            <w:vAlign w:val="top"/>
          </w:tcPr>
          <w:p>
            <w:pPr>
              <w:pStyle w:val="6"/>
              <w:spacing w:before="157" w:line="220" w:lineRule="auto"/>
              <w:ind w:left="818"/>
            </w:pPr>
            <w:r>
              <w:rPr>
                <w:spacing w:val="-3"/>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34" w:type="dxa"/>
            <w:vMerge w:val="continue"/>
            <w:tcBorders>
              <w:top w:val="nil"/>
              <w:bottom w:val="nil"/>
            </w:tcBorders>
            <w:vAlign w:val="top"/>
          </w:tcPr>
          <w:p>
            <w:pPr>
              <w:rPr>
                <w:rFonts w:ascii="Arial"/>
                <w:sz w:val="21"/>
              </w:rPr>
            </w:pPr>
          </w:p>
        </w:tc>
        <w:tc>
          <w:tcPr>
            <w:tcW w:w="2808" w:type="dxa"/>
            <w:vMerge w:val="continue"/>
            <w:tcBorders>
              <w:top w:val="nil"/>
            </w:tcBorders>
            <w:vAlign w:val="top"/>
          </w:tcPr>
          <w:p>
            <w:pPr>
              <w:rPr>
                <w:rFonts w:ascii="Arial"/>
                <w:sz w:val="21"/>
              </w:rPr>
            </w:pPr>
          </w:p>
        </w:tc>
        <w:tc>
          <w:tcPr>
            <w:tcW w:w="7914" w:type="dxa"/>
            <w:vAlign w:val="top"/>
          </w:tcPr>
          <w:p>
            <w:pPr>
              <w:pStyle w:val="6"/>
              <w:spacing w:before="157" w:line="219" w:lineRule="auto"/>
              <w:ind w:left="102"/>
            </w:pPr>
            <w:r>
              <w:rPr>
                <w:spacing w:val="-1"/>
              </w:rPr>
              <w:t>在当前企业工作不满1年</w:t>
            </w:r>
          </w:p>
        </w:tc>
        <w:tc>
          <w:tcPr>
            <w:tcW w:w="1963" w:type="dxa"/>
            <w:vAlign w:val="top"/>
          </w:tcPr>
          <w:p>
            <w:pPr>
              <w:pStyle w:val="6"/>
              <w:spacing w:before="158" w:line="220" w:lineRule="auto"/>
              <w:ind w:left="818"/>
            </w:pPr>
            <w:r>
              <w:rPr>
                <w:spacing w:val="-3"/>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5" w:hRule="atLeast"/>
        </w:trPr>
        <w:tc>
          <w:tcPr>
            <w:tcW w:w="1334" w:type="dxa"/>
            <w:vMerge w:val="continue"/>
            <w:tcBorders>
              <w:top w:val="nil"/>
            </w:tcBorders>
            <w:vAlign w:val="top"/>
          </w:tcPr>
          <w:p>
            <w:pPr>
              <w:rPr>
                <w:rFonts w:ascii="Arial"/>
                <w:sz w:val="21"/>
              </w:rPr>
            </w:pPr>
          </w:p>
        </w:tc>
        <w:tc>
          <w:tcPr>
            <w:tcW w:w="2808" w:type="dxa"/>
            <w:vAlign w:val="top"/>
          </w:tcPr>
          <w:p>
            <w:pPr>
              <w:pStyle w:val="6"/>
              <w:spacing w:before="138" w:line="219" w:lineRule="auto"/>
              <w:ind w:left="100"/>
            </w:pPr>
            <w:r>
              <w:rPr>
                <w:spacing w:val="5"/>
              </w:rPr>
              <w:t>管理经验(10分)</w:t>
            </w:r>
          </w:p>
        </w:tc>
        <w:tc>
          <w:tcPr>
            <w:tcW w:w="7914" w:type="dxa"/>
            <w:vAlign w:val="top"/>
          </w:tcPr>
          <w:p>
            <w:pPr>
              <w:pStyle w:val="6"/>
              <w:spacing w:before="138" w:line="219" w:lineRule="auto"/>
              <w:ind w:left="102"/>
            </w:pPr>
            <w:r>
              <w:rPr>
                <w:spacing w:val="-1"/>
              </w:rPr>
              <w:t>担任项目负责人的管理经验满15年</w:t>
            </w:r>
          </w:p>
        </w:tc>
        <w:tc>
          <w:tcPr>
            <w:tcW w:w="1963" w:type="dxa"/>
            <w:vAlign w:val="top"/>
          </w:tcPr>
          <w:p>
            <w:pPr>
              <w:pStyle w:val="6"/>
              <w:spacing w:before="139" w:line="220" w:lineRule="auto"/>
              <w:ind w:left="769"/>
            </w:pPr>
            <w:r>
              <w:rPr>
                <w:spacing w:val="2"/>
              </w:rPr>
              <w:t>10分</w:t>
            </w:r>
          </w:p>
        </w:tc>
      </w:tr>
    </w:tbl>
    <w:p>
      <w:pPr>
        <w:pStyle w:val="2"/>
      </w:pPr>
    </w:p>
    <w:p>
      <w:pPr>
        <w:sectPr>
          <w:footerReference r:id="rId9" w:type="default"/>
          <w:pgSz w:w="16830" w:h="11900"/>
          <w:pgMar w:top="1011" w:right="1495" w:bottom="1202" w:left="1305" w:header="0" w:footer="1067" w:gutter="0"/>
          <w:cols w:space="720" w:num="1"/>
        </w:sectPr>
      </w:pPr>
    </w:p>
    <w:p>
      <w:pPr>
        <w:spacing w:before="20"/>
      </w:pPr>
    </w:p>
    <w:p>
      <w:pPr>
        <w:spacing w:before="20"/>
      </w:pPr>
    </w:p>
    <w:tbl>
      <w:tblPr>
        <w:tblStyle w:val="5"/>
        <w:tblW w:w="14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818"/>
        <w:gridCol w:w="7924"/>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344" w:type="dxa"/>
            <w:vMerge w:val="restart"/>
            <w:tcBorders>
              <w:bottom w:val="nil"/>
            </w:tcBorders>
            <w:vAlign w:val="top"/>
          </w:tcPr>
          <w:p>
            <w:pPr>
              <w:rPr>
                <w:rFonts w:ascii="Arial"/>
                <w:sz w:val="21"/>
              </w:rPr>
            </w:pPr>
          </w:p>
        </w:tc>
        <w:tc>
          <w:tcPr>
            <w:tcW w:w="2818" w:type="dxa"/>
            <w:vMerge w:val="restart"/>
            <w:tcBorders>
              <w:bottom w:val="nil"/>
            </w:tcBorders>
            <w:vAlign w:val="top"/>
          </w:tcPr>
          <w:p>
            <w:pPr>
              <w:rPr>
                <w:rFonts w:ascii="Arial"/>
                <w:sz w:val="21"/>
              </w:rPr>
            </w:pPr>
          </w:p>
        </w:tc>
        <w:tc>
          <w:tcPr>
            <w:tcW w:w="7924" w:type="dxa"/>
            <w:vAlign w:val="top"/>
          </w:tcPr>
          <w:p>
            <w:pPr>
              <w:pStyle w:val="6"/>
              <w:spacing w:before="143" w:line="219" w:lineRule="auto"/>
              <w:ind w:left="123"/>
            </w:pPr>
            <w:r>
              <w:rPr>
                <w:spacing w:val="-1"/>
              </w:rPr>
              <w:t>担任项目负责人的管理经验10年(含10年)至15年</w:t>
            </w:r>
          </w:p>
        </w:tc>
        <w:tc>
          <w:tcPr>
            <w:tcW w:w="1974" w:type="dxa"/>
            <w:vAlign w:val="top"/>
          </w:tcPr>
          <w:p>
            <w:pPr>
              <w:pStyle w:val="6"/>
              <w:spacing w:before="144" w:line="220" w:lineRule="auto"/>
              <w:ind w:left="819"/>
            </w:pPr>
            <w:r>
              <w:rPr>
                <w:spacing w:val="6"/>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vMerge w:val="continue"/>
            <w:tcBorders>
              <w:top w:val="nil"/>
              <w:bottom w:val="nil"/>
            </w:tcBorders>
            <w:vAlign w:val="top"/>
          </w:tcPr>
          <w:p>
            <w:pPr>
              <w:rPr>
                <w:rFonts w:ascii="Arial"/>
                <w:sz w:val="21"/>
              </w:rPr>
            </w:pPr>
          </w:p>
        </w:tc>
        <w:tc>
          <w:tcPr>
            <w:tcW w:w="2818" w:type="dxa"/>
            <w:vMerge w:val="continue"/>
            <w:tcBorders>
              <w:top w:val="nil"/>
              <w:bottom w:val="nil"/>
            </w:tcBorders>
            <w:vAlign w:val="top"/>
          </w:tcPr>
          <w:p>
            <w:pPr>
              <w:rPr>
                <w:rFonts w:ascii="Arial"/>
                <w:sz w:val="21"/>
              </w:rPr>
            </w:pPr>
          </w:p>
        </w:tc>
        <w:tc>
          <w:tcPr>
            <w:tcW w:w="7924" w:type="dxa"/>
            <w:vAlign w:val="top"/>
          </w:tcPr>
          <w:p>
            <w:pPr>
              <w:pStyle w:val="6"/>
              <w:spacing w:before="148" w:line="219" w:lineRule="auto"/>
              <w:ind w:left="123"/>
            </w:pPr>
            <w:r>
              <w:rPr>
                <w:spacing w:val="-1"/>
              </w:rPr>
              <w:t>担任项目负责人的管理经验5年(含5年)至10年</w:t>
            </w:r>
          </w:p>
        </w:tc>
        <w:tc>
          <w:tcPr>
            <w:tcW w:w="1974" w:type="dxa"/>
            <w:vAlign w:val="top"/>
          </w:tcPr>
          <w:p>
            <w:pPr>
              <w:pStyle w:val="6"/>
              <w:spacing w:before="149" w:line="220" w:lineRule="auto"/>
              <w:ind w:left="819"/>
            </w:pPr>
            <w:r>
              <w:rPr>
                <w:spacing w:val="6"/>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4" w:type="dxa"/>
            <w:vMerge w:val="continue"/>
            <w:tcBorders>
              <w:top w:val="nil"/>
              <w:bottom w:val="nil"/>
            </w:tcBorders>
            <w:vAlign w:val="top"/>
          </w:tcPr>
          <w:p>
            <w:pPr>
              <w:rPr>
                <w:rFonts w:ascii="Arial"/>
                <w:sz w:val="21"/>
              </w:rPr>
            </w:pPr>
          </w:p>
        </w:tc>
        <w:tc>
          <w:tcPr>
            <w:tcW w:w="2818" w:type="dxa"/>
            <w:vMerge w:val="continue"/>
            <w:tcBorders>
              <w:top w:val="nil"/>
              <w:bottom w:val="nil"/>
            </w:tcBorders>
            <w:vAlign w:val="top"/>
          </w:tcPr>
          <w:p>
            <w:pPr>
              <w:rPr>
                <w:rFonts w:ascii="Arial"/>
                <w:sz w:val="21"/>
              </w:rPr>
            </w:pPr>
          </w:p>
        </w:tc>
        <w:tc>
          <w:tcPr>
            <w:tcW w:w="7924" w:type="dxa"/>
            <w:vAlign w:val="top"/>
          </w:tcPr>
          <w:p>
            <w:pPr>
              <w:pStyle w:val="6"/>
              <w:spacing w:before="139" w:line="219" w:lineRule="auto"/>
              <w:ind w:left="123"/>
            </w:pPr>
            <w:r>
              <w:t>担任项目负责人的管理经验3年(含3年)至5年</w:t>
            </w:r>
          </w:p>
        </w:tc>
        <w:tc>
          <w:tcPr>
            <w:tcW w:w="1974" w:type="dxa"/>
            <w:vAlign w:val="top"/>
          </w:tcPr>
          <w:p>
            <w:pPr>
              <w:pStyle w:val="6"/>
              <w:spacing w:before="140" w:line="220" w:lineRule="auto"/>
              <w:ind w:left="819"/>
            </w:pPr>
            <w:r>
              <w:rPr>
                <w:spacing w:val="6"/>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44" w:type="dxa"/>
            <w:vMerge w:val="continue"/>
            <w:tcBorders>
              <w:top w:val="nil"/>
              <w:bottom w:val="nil"/>
            </w:tcBorders>
            <w:vAlign w:val="top"/>
          </w:tcPr>
          <w:p>
            <w:pPr>
              <w:rPr>
                <w:rFonts w:ascii="Arial"/>
                <w:sz w:val="21"/>
              </w:rPr>
            </w:pPr>
          </w:p>
        </w:tc>
        <w:tc>
          <w:tcPr>
            <w:tcW w:w="2818" w:type="dxa"/>
            <w:vMerge w:val="continue"/>
            <w:tcBorders>
              <w:top w:val="nil"/>
              <w:bottom w:val="nil"/>
            </w:tcBorders>
            <w:vAlign w:val="top"/>
          </w:tcPr>
          <w:p>
            <w:pPr>
              <w:rPr>
                <w:rFonts w:ascii="Arial"/>
                <w:sz w:val="21"/>
              </w:rPr>
            </w:pPr>
          </w:p>
        </w:tc>
        <w:tc>
          <w:tcPr>
            <w:tcW w:w="7924" w:type="dxa"/>
            <w:vAlign w:val="top"/>
          </w:tcPr>
          <w:p>
            <w:pPr>
              <w:pStyle w:val="6"/>
              <w:spacing w:before="150" w:line="219" w:lineRule="auto"/>
              <w:ind w:left="123"/>
            </w:pPr>
            <w:r>
              <w:t>担任项目负责人的管理经验不满3年</w:t>
            </w:r>
          </w:p>
        </w:tc>
        <w:tc>
          <w:tcPr>
            <w:tcW w:w="1974" w:type="dxa"/>
            <w:vAlign w:val="top"/>
          </w:tcPr>
          <w:p>
            <w:pPr>
              <w:pStyle w:val="6"/>
              <w:spacing w:before="151" w:line="220" w:lineRule="auto"/>
              <w:ind w:left="81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44" w:type="dxa"/>
            <w:vMerge w:val="continue"/>
            <w:tcBorders>
              <w:top w:val="nil"/>
              <w:bottom w:val="nil"/>
            </w:tcBorders>
            <w:vAlign w:val="top"/>
          </w:tcPr>
          <w:p>
            <w:pPr>
              <w:rPr>
                <w:rFonts w:ascii="Arial"/>
                <w:sz w:val="21"/>
              </w:rPr>
            </w:pPr>
          </w:p>
        </w:tc>
        <w:tc>
          <w:tcPr>
            <w:tcW w:w="2818" w:type="dxa"/>
            <w:vMerge w:val="continue"/>
            <w:tcBorders>
              <w:top w:val="nil"/>
            </w:tcBorders>
            <w:vAlign w:val="top"/>
          </w:tcPr>
          <w:p>
            <w:pPr>
              <w:rPr>
                <w:rFonts w:ascii="Arial"/>
                <w:sz w:val="21"/>
              </w:rPr>
            </w:pPr>
          </w:p>
        </w:tc>
        <w:tc>
          <w:tcPr>
            <w:tcW w:w="7924" w:type="dxa"/>
            <w:vAlign w:val="top"/>
          </w:tcPr>
          <w:p>
            <w:pPr>
              <w:pStyle w:val="6"/>
              <w:spacing w:before="141" w:line="219" w:lineRule="auto"/>
              <w:ind w:left="123"/>
            </w:pPr>
            <w:r>
              <w:rPr>
                <w:spacing w:val="1"/>
              </w:rPr>
              <w:t>未担任过项目负责人的</w:t>
            </w:r>
          </w:p>
        </w:tc>
        <w:tc>
          <w:tcPr>
            <w:tcW w:w="1974" w:type="dxa"/>
            <w:vAlign w:val="top"/>
          </w:tcPr>
          <w:p>
            <w:pPr>
              <w:pStyle w:val="6"/>
              <w:spacing w:before="142" w:line="220" w:lineRule="auto"/>
              <w:ind w:left="819"/>
            </w:pPr>
            <w:r>
              <w:rPr>
                <w:spacing w:val="6"/>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1344" w:type="dxa"/>
            <w:vMerge w:val="continue"/>
            <w:tcBorders>
              <w:top w:val="nil"/>
              <w:bottom w:val="nil"/>
            </w:tcBorders>
            <w:vAlign w:val="top"/>
          </w:tcPr>
          <w:p>
            <w:pPr>
              <w:rPr>
                <w:rFonts w:ascii="Arial"/>
                <w:sz w:val="21"/>
              </w:rPr>
            </w:pPr>
          </w:p>
        </w:tc>
        <w:tc>
          <w:tcPr>
            <w:tcW w:w="2818" w:type="dxa"/>
            <w:vAlign w:val="top"/>
          </w:tcPr>
          <w:p>
            <w:pPr>
              <w:spacing w:line="450" w:lineRule="auto"/>
              <w:rPr>
                <w:rFonts w:ascii="Arial"/>
                <w:sz w:val="21"/>
              </w:rPr>
            </w:pPr>
          </w:p>
          <w:p>
            <w:pPr>
              <w:pStyle w:val="6"/>
              <w:spacing w:before="68" w:line="269" w:lineRule="auto"/>
              <w:ind w:left="101" w:firstLine="9"/>
              <w:jc w:val="both"/>
            </w:pPr>
            <w:r>
              <w:rPr>
                <w:spacing w:val="-3"/>
              </w:rPr>
              <w:t>担任项目负责人的新承揽、在施、竣工园林</w:t>
            </w:r>
            <w:r>
              <w:rPr>
                <w:spacing w:val="5"/>
              </w:rPr>
              <w:t xml:space="preserve"> </w:t>
            </w:r>
            <w:r>
              <w:rPr>
                <w:spacing w:val="4"/>
              </w:rPr>
              <w:t>绿化工程(25分)</w:t>
            </w:r>
          </w:p>
        </w:tc>
        <w:tc>
          <w:tcPr>
            <w:tcW w:w="7924" w:type="dxa"/>
            <w:vAlign w:val="top"/>
          </w:tcPr>
          <w:p>
            <w:pPr>
              <w:spacing w:line="289" w:lineRule="auto"/>
              <w:rPr>
                <w:rFonts w:ascii="Arial"/>
                <w:sz w:val="21"/>
              </w:rPr>
            </w:pPr>
          </w:p>
          <w:p>
            <w:pPr>
              <w:spacing w:line="290" w:lineRule="auto"/>
              <w:rPr>
                <w:rFonts w:ascii="Arial"/>
                <w:sz w:val="21"/>
              </w:rPr>
            </w:pPr>
          </w:p>
          <w:p>
            <w:pPr>
              <w:pStyle w:val="6"/>
              <w:spacing w:before="68" w:line="286" w:lineRule="auto"/>
              <w:ind w:left="123" w:hanging="10"/>
            </w:pPr>
            <w:r>
              <w:rPr>
                <w:spacing w:val="-6"/>
              </w:rPr>
              <w:t>按照合同金额总和进行排名，根据排名取相应分值。如1-10名25分，11-</w:t>
            </w:r>
            <w:r>
              <w:rPr>
                <w:spacing w:val="-7"/>
              </w:rPr>
              <w:t>20名24.5分……</w:t>
            </w:r>
            <w:r>
              <w:t xml:space="preserve"> 500名以后有项目的得0.5分，无项目的得分为0</w:t>
            </w:r>
            <w:r>
              <w:rPr>
                <w:rFonts w:hint="eastAsia" w:ascii="宋体" w:hAnsi="宋体" w:cs="宋体"/>
                <w:i w:val="0"/>
                <w:iCs w:val="0"/>
                <w:color w:val="000000"/>
                <w:spacing w:val="-8"/>
                <w:kern w:val="0"/>
                <w:sz w:val="21"/>
                <w:szCs w:val="21"/>
                <w:u w:val="none"/>
                <w:lang w:val="en-US" w:eastAsia="zh-CN" w:bidi="ar"/>
              </w:rPr>
              <w:t>，所有</w:t>
            </w:r>
            <w:r>
              <w:rPr>
                <w:rFonts w:hint="eastAsia" w:ascii="宋体" w:hAnsi="宋体" w:eastAsia="宋体" w:cs="宋体"/>
                <w:i w:val="0"/>
                <w:iCs w:val="0"/>
                <w:color w:val="000000"/>
                <w:spacing w:val="-8"/>
                <w:kern w:val="0"/>
                <w:sz w:val="21"/>
                <w:szCs w:val="21"/>
                <w:u w:val="none"/>
                <w:lang w:val="en-US" w:eastAsia="zh-CN" w:bidi="ar"/>
              </w:rPr>
              <w:t>竣工验收合格项目</w:t>
            </w:r>
            <w:r>
              <w:rPr>
                <w:rFonts w:hint="eastAsia" w:ascii="宋体" w:hAnsi="宋体" w:cs="宋体"/>
                <w:i w:val="0"/>
                <w:iCs w:val="0"/>
                <w:color w:val="000000"/>
                <w:spacing w:val="-8"/>
                <w:kern w:val="0"/>
                <w:sz w:val="21"/>
                <w:szCs w:val="21"/>
                <w:u w:val="none"/>
                <w:lang w:val="en-US" w:eastAsia="zh-CN" w:bidi="ar"/>
              </w:rPr>
              <w:t>均</w:t>
            </w:r>
            <w:r>
              <w:rPr>
                <w:rFonts w:hint="eastAsia" w:ascii="宋体" w:hAnsi="宋体" w:eastAsia="宋体" w:cs="宋体"/>
                <w:i w:val="0"/>
                <w:iCs w:val="0"/>
                <w:color w:val="000000"/>
                <w:spacing w:val="-8"/>
                <w:kern w:val="0"/>
                <w:sz w:val="21"/>
                <w:szCs w:val="21"/>
                <w:u w:val="none"/>
                <w:lang w:val="en-US" w:eastAsia="zh-CN" w:bidi="ar"/>
              </w:rPr>
              <w:t>可做投标类似业绩使用</w:t>
            </w:r>
          </w:p>
        </w:tc>
        <w:tc>
          <w:tcPr>
            <w:tcW w:w="1974"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20" w:lineRule="auto"/>
              <w:ind w:left="769"/>
            </w:pPr>
            <w:r>
              <w:rPr>
                <w:spacing w:val="-2"/>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344" w:type="dxa"/>
            <w:vMerge w:val="continue"/>
            <w:tcBorders>
              <w:top w:val="nil"/>
            </w:tcBorders>
            <w:vAlign w:val="top"/>
          </w:tcPr>
          <w:p>
            <w:pPr>
              <w:rPr>
                <w:rFonts w:ascii="Arial"/>
                <w:sz w:val="21"/>
              </w:rPr>
            </w:pPr>
          </w:p>
        </w:tc>
        <w:tc>
          <w:tcPr>
            <w:tcW w:w="2818" w:type="dxa"/>
            <w:vAlign w:val="top"/>
          </w:tcPr>
          <w:p>
            <w:pPr>
              <w:pStyle w:val="6"/>
              <w:spacing w:before="245" w:line="219" w:lineRule="auto"/>
              <w:ind w:left="111"/>
            </w:pPr>
            <w:r>
              <w:rPr>
                <w:spacing w:val="3"/>
              </w:rPr>
              <w:t>本市项目现场管理(15分)</w:t>
            </w:r>
          </w:p>
        </w:tc>
        <w:tc>
          <w:tcPr>
            <w:tcW w:w="7924" w:type="dxa"/>
            <w:vAlign w:val="top"/>
          </w:tcPr>
          <w:p>
            <w:pPr>
              <w:pStyle w:val="6"/>
              <w:spacing w:before="126" w:line="243" w:lineRule="auto"/>
              <w:ind w:left="123" w:firstLine="9"/>
            </w:pPr>
            <w:r>
              <w:rPr>
                <w:spacing w:val="-11"/>
              </w:rPr>
              <w:t>根据本市入库在施项目全覆盖检查或本市园林绿化行业主管部门公布的“本市项目现场管</w:t>
            </w:r>
            <w:r>
              <w:rPr>
                <w:spacing w:val="18"/>
              </w:rPr>
              <w:t xml:space="preserve"> </w:t>
            </w:r>
            <w:r>
              <w:rPr>
                <w:spacing w:val="-1"/>
              </w:rPr>
              <w:t>理检查方案”实施的检查情况，赋予相应分值</w:t>
            </w:r>
          </w:p>
        </w:tc>
        <w:tc>
          <w:tcPr>
            <w:tcW w:w="1974" w:type="dxa"/>
            <w:vAlign w:val="top"/>
          </w:tcPr>
          <w:p>
            <w:pPr>
              <w:pStyle w:val="6"/>
              <w:spacing w:before="247" w:line="220" w:lineRule="auto"/>
              <w:ind w:left="769"/>
            </w:pPr>
            <w:r>
              <w:rPr>
                <w:spacing w:val="2"/>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344" w:type="dxa"/>
            <w:vAlign w:val="top"/>
          </w:tcPr>
          <w:p>
            <w:pPr>
              <w:pStyle w:val="6"/>
              <w:spacing w:before="97" w:line="258" w:lineRule="auto"/>
              <w:ind w:left="95" w:right="154" w:firstLine="19"/>
            </w:pPr>
            <w:r>
              <w:rPr>
                <w:spacing w:val="2"/>
              </w:rPr>
              <w:t>良好行为信</w:t>
            </w:r>
            <w:r>
              <w:rPr>
                <w:spacing w:val="3"/>
              </w:rPr>
              <w:t xml:space="preserve"> </w:t>
            </w:r>
            <w:r>
              <w:rPr>
                <w:spacing w:val="7"/>
              </w:rPr>
              <w:t>息(10分)</w:t>
            </w:r>
          </w:p>
        </w:tc>
        <w:tc>
          <w:tcPr>
            <w:tcW w:w="2818" w:type="dxa"/>
            <w:vAlign w:val="top"/>
          </w:tcPr>
          <w:p>
            <w:pPr>
              <w:pStyle w:val="6"/>
              <w:spacing w:before="127" w:line="219" w:lineRule="auto"/>
              <w:ind w:left="111"/>
            </w:pPr>
            <w:r>
              <w:rPr>
                <w:spacing w:val="4"/>
              </w:rPr>
              <w:t>评奖、评优情况(2分)</w:t>
            </w:r>
          </w:p>
        </w:tc>
        <w:tc>
          <w:tcPr>
            <w:tcW w:w="7924" w:type="dxa"/>
            <w:vAlign w:val="top"/>
          </w:tcPr>
          <w:p>
            <w:pPr>
              <w:pStyle w:val="6"/>
              <w:spacing w:before="106" w:line="254" w:lineRule="auto"/>
              <w:ind w:left="123"/>
            </w:pPr>
            <w:r>
              <w:rPr>
                <w:spacing w:val="-8"/>
              </w:rPr>
              <w:t>所负责的工程项目获得园林绿化行业国家级</w:t>
            </w:r>
            <w:r>
              <w:rPr>
                <w:rFonts w:hint="eastAsia"/>
                <w:spacing w:val="-8"/>
                <w:lang w:eastAsia="zh-CN"/>
              </w:rPr>
              <w:t>、</w:t>
            </w:r>
            <w:r>
              <w:rPr>
                <w:spacing w:val="-8"/>
              </w:rPr>
              <w:t>本市市级</w:t>
            </w:r>
            <w:r>
              <w:rPr>
                <w:rFonts w:hint="eastAsia"/>
                <w:spacing w:val="-8"/>
                <w:lang w:val="en-US" w:eastAsia="zh-CN"/>
              </w:rPr>
              <w:t>或其他省级</w:t>
            </w:r>
            <w:r>
              <w:rPr>
                <w:spacing w:val="-8"/>
              </w:rPr>
              <w:t>质量、技术、安全奖项。有1项加</w:t>
            </w:r>
            <w:r>
              <w:rPr>
                <w:spacing w:val="16"/>
              </w:rPr>
              <w:t xml:space="preserve"> </w:t>
            </w:r>
            <w:r>
              <w:t>1分，有效时限内加满2分为止</w:t>
            </w:r>
          </w:p>
        </w:tc>
        <w:tc>
          <w:tcPr>
            <w:tcW w:w="1974" w:type="dxa"/>
            <w:vAlign w:val="top"/>
          </w:tcPr>
          <w:p>
            <w:pPr>
              <w:pStyle w:val="6"/>
              <w:spacing w:before="248" w:line="220" w:lineRule="auto"/>
              <w:ind w:left="819"/>
            </w:pPr>
            <w:r>
              <w:rPr>
                <w:spacing w:val="6"/>
              </w:rPr>
              <w:t>2分</w:t>
            </w:r>
          </w:p>
        </w:tc>
      </w:tr>
    </w:tbl>
    <w:p>
      <w:pPr>
        <w:pStyle w:val="2"/>
      </w:pPr>
    </w:p>
    <w:p>
      <w:pPr>
        <w:sectPr>
          <w:footerReference r:id="rId10" w:type="default"/>
          <w:pgSz w:w="16830" w:h="11900"/>
          <w:pgMar w:top="1011" w:right="1534" w:bottom="1162" w:left="1224" w:header="0" w:footer="1027" w:gutter="0"/>
          <w:cols w:space="720" w:num="1"/>
        </w:sectPr>
      </w:pPr>
    </w:p>
    <w:p>
      <w:pPr>
        <w:spacing w:before="222"/>
      </w:pPr>
    </w:p>
    <w:tbl>
      <w:tblPr>
        <w:tblStyle w:val="5"/>
        <w:tblW w:w="14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4"/>
        <w:gridCol w:w="2808"/>
        <w:gridCol w:w="7904"/>
        <w:gridCol w:w="19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2" w:hRule="atLeast"/>
        </w:trPr>
        <w:tc>
          <w:tcPr>
            <w:tcW w:w="1344" w:type="dxa"/>
            <w:vMerge w:val="restart"/>
            <w:tcBorders>
              <w:bottom w:val="nil"/>
            </w:tcBorders>
            <w:vAlign w:val="top"/>
          </w:tcPr>
          <w:p>
            <w:pPr>
              <w:rPr>
                <w:rFonts w:ascii="Arial"/>
                <w:sz w:val="21"/>
              </w:rPr>
            </w:pPr>
          </w:p>
        </w:tc>
        <w:tc>
          <w:tcPr>
            <w:tcW w:w="2808"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8" w:line="219" w:lineRule="auto"/>
              <w:ind w:left="81"/>
            </w:pPr>
            <w:r>
              <w:rPr>
                <w:spacing w:val="6"/>
              </w:rPr>
              <w:t>科技创新(2分)</w:t>
            </w:r>
          </w:p>
        </w:tc>
        <w:tc>
          <w:tcPr>
            <w:tcW w:w="7904" w:type="dxa"/>
            <w:vAlign w:val="top"/>
          </w:tcPr>
          <w:p>
            <w:pPr>
              <w:spacing w:line="295" w:lineRule="auto"/>
              <w:rPr>
                <w:rFonts w:ascii="Arial"/>
                <w:sz w:val="21"/>
              </w:rPr>
            </w:pPr>
          </w:p>
          <w:p>
            <w:pPr>
              <w:spacing w:line="295" w:lineRule="auto"/>
              <w:rPr>
                <w:rFonts w:ascii="Arial"/>
                <w:sz w:val="21"/>
              </w:rPr>
            </w:pPr>
          </w:p>
          <w:p>
            <w:pPr>
              <w:pStyle w:val="6"/>
              <w:spacing w:before="68" w:line="286" w:lineRule="auto"/>
              <w:ind w:left="113" w:firstLine="9"/>
            </w:pPr>
            <w:r>
              <w:rPr>
                <w:spacing w:val="-5"/>
              </w:rPr>
              <w:t>获得园林绿化相关的发明专利、新品种、良种、新技</w:t>
            </w:r>
            <w:r>
              <w:rPr>
                <w:spacing w:val="-6"/>
              </w:rPr>
              <w:t>术、软件著作权。有1项加1分，有</w:t>
            </w:r>
            <w:r>
              <w:t xml:space="preserve"> </w:t>
            </w:r>
            <w:r>
              <w:rPr>
                <w:spacing w:val="1"/>
              </w:rPr>
              <w:t>效时限内加满2分为止</w:t>
            </w:r>
          </w:p>
        </w:tc>
        <w:tc>
          <w:tcPr>
            <w:tcW w:w="197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20" w:lineRule="auto"/>
              <w:ind w:left="10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1344" w:type="dxa"/>
            <w:vMerge w:val="continue"/>
            <w:tcBorders>
              <w:top w:val="nil"/>
              <w:bottom w:val="nil"/>
            </w:tcBorders>
            <w:vAlign w:val="top"/>
          </w:tcPr>
          <w:p>
            <w:pPr>
              <w:rPr>
                <w:rFonts w:ascii="Arial"/>
                <w:sz w:val="21"/>
              </w:rPr>
            </w:pPr>
          </w:p>
        </w:tc>
        <w:tc>
          <w:tcPr>
            <w:tcW w:w="2808" w:type="dxa"/>
            <w:vAlign w:val="top"/>
          </w:tcPr>
          <w:p>
            <w:pPr>
              <w:spacing w:line="294" w:lineRule="auto"/>
              <w:rPr>
                <w:rFonts w:ascii="Arial"/>
                <w:sz w:val="21"/>
              </w:rPr>
            </w:pPr>
          </w:p>
          <w:p>
            <w:pPr>
              <w:spacing w:line="295" w:lineRule="auto"/>
              <w:rPr>
                <w:rFonts w:ascii="Arial"/>
                <w:sz w:val="21"/>
              </w:rPr>
            </w:pPr>
          </w:p>
          <w:p>
            <w:pPr>
              <w:pStyle w:val="6"/>
              <w:spacing w:before="69" w:line="219" w:lineRule="auto"/>
              <w:ind w:left="81"/>
            </w:pPr>
            <w:r>
              <w:rPr>
                <w:spacing w:val="3"/>
              </w:rPr>
              <w:t>行业标准、规范编制(2分)</w:t>
            </w:r>
          </w:p>
        </w:tc>
        <w:tc>
          <w:tcPr>
            <w:tcW w:w="7904" w:type="dxa"/>
            <w:vAlign w:val="top"/>
          </w:tcPr>
          <w:p>
            <w:pPr>
              <w:spacing w:line="450" w:lineRule="auto"/>
              <w:rPr>
                <w:rFonts w:ascii="Arial"/>
                <w:sz w:val="21"/>
              </w:rPr>
            </w:pPr>
          </w:p>
          <w:p>
            <w:pPr>
              <w:pStyle w:val="6"/>
              <w:spacing w:before="69" w:line="259" w:lineRule="auto"/>
              <w:ind w:left="113" w:firstLine="9"/>
            </w:pPr>
            <w:r>
              <w:rPr>
                <w:spacing w:val="-16"/>
              </w:rPr>
              <w:t>主编园林绿化相关的国家、行业、地方标准、规范、定额、工法，省部级及以上团体标准，</w:t>
            </w:r>
            <w:r>
              <w:rPr>
                <w:spacing w:val="10"/>
              </w:rPr>
              <w:t xml:space="preserve"> </w:t>
            </w:r>
            <w:r>
              <w:rPr>
                <w:spacing w:val="-2"/>
              </w:rPr>
              <w:t>且获得应用的。有1项加1分，有效时限内加满2分为止</w:t>
            </w:r>
          </w:p>
        </w:tc>
        <w:tc>
          <w:tcPr>
            <w:tcW w:w="1973" w:type="dxa"/>
            <w:vAlign w:val="top"/>
          </w:tcPr>
          <w:p>
            <w:pPr>
              <w:spacing w:line="295" w:lineRule="auto"/>
              <w:rPr>
                <w:rFonts w:ascii="Arial"/>
                <w:sz w:val="21"/>
              </w:rPr>
            </w:pPr>
          </w:p>
          <w:p>
            <w:pPr>
              <w:spacing w:line="295" w:lineRule="auto"/>
              <w:rPr>
                <w:rFonts w:ascii="Arial"/>
                <w:sz w:val="21"/>
              </w:rPr>
            </w:pPr>
          </w:p>
          <w:p>
            <w:pPr>
              <w:pStyle w:val="6"/>
              <w:spacing w:before="68" w:line="220" w:lineRule="auto"/>
              <w:ind w:left="10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1344" w:type="dxa"/>
            <w:vMerge w:val="continue"/>
            <w:tcBorders>
              <w:top w:val="nil"/>
              <w:bottom w:val="nil"/>
            </w:tcBorders>
            <w:vAlign w:val="top"/>
          </w:tcPr>
          <w:p>
            <w:pPr>
              <w:rPr>
                <w:rFonts w:ascii="Arial"/>
                <w:sz w:val="21"/>
              </w:rPr>
            </w:pPr>
          </w:p>
        </w:tc>
        <w:tc>
          <w:tcPr>
            <w:tcW w:w="2808" w:type="dxa"/>
            <w:vAlign w:val="top"/>
          </w:tcPr>
          <w:p>
            <w:pPr>
              <w:spacing w:line="282" w:lineRule="auto"/>
              <w:rPr>
                <w:rFonts w:ascii="Arial"/>
                <w:sz w:val="21"/>
              </w:rPr>
            </w:pPr>
          </w:p>
          <w:p>
            <w:pPr>
              <w:pStyle w:val="6"/>
              <w:spacing w:before="68" w:line="219" w:lineRule="auto"/>
              <w:ind w:left="81"/>
            </w:pPr>
            <w:r>
              <w:rPr>
                <w:spacing w:val="-2"/>
              </w:rPr>
              <w:t>社会责任</w:t>
            </w:r>
            <w:r>
              <w:rPr>
                <w:spacing w:val="35"/>
              </w:rPr>
              <w:t xml:space="preserve">  </w:t>
            </w:r>
            <w:r>
              <w:rPr>
                <w:spacing w:val="-2"/>
              </w:rPr>
              <w:t>(2分)</w:t>
            </w:r>
          </w:p>
        </w:tc>
        <w:tc>
          <w:tcPr>
            <w:tcW w:w="7904" w:type="dxa"/>
            <w:vAlign w:val="top"/>
          </w:tcPr>
          <w:p>
            <w:pPr>
              <w:pStyle w:val="6"/>
              <w:spacing w:before="191" w:line="269" w:lineRule="auto"/>
              <w:ind w:left="113" w:firstLine="9"/>
            </w:pPr>
            <w:r>
              <w:rPr>
                <w:spacing w:val="-11"/>
              </w:rPr>
              <w:t>参加国家</w:t>
            </w:r>
            <w:r>
              <w:rPr>
                <w:rFonts w:hint="eastAsia"/>
                <w:spacing w:val="-11"/>
                <w:lang w:eastAsia="zh-CN"/>
              </w:rPr>
              <w:t>、</w:t>
            </w:r>
            <w:r>
              <w:rPr>
                <w:spacing w:val="-11"/>
              </w:rPr>
              <w:t>本市</w:t>
            </w:r>
            <w:r>
              <w:rPr>
                <w:rFonts w:hint="eastAsia"/>
                <w:spacing w:val="-11"/>
                <w:lang w:val="en-US" w:eastAsia="zh-CN"/>
              </w:rPr>
              <w:t>或其他省级</w:t>
            </w:r>
            <w:r>
              <w:rPr>
                <w:spacing w:val="-11"/>
              </w:rPr>
              <w:t>组织的援建、抢险救灾、园林绿化技术帮扶、重大活动有关的工程建设和</w:t>
            </w:r>
            <w:r>
              <w:rPr>
                <w:spacing w:val="8"/>
              </w:rPr>
              <w:t xml:space="preserve"> </w:t>
            </w:r>
            <w:r>
              <w:t>活动等。有1项加1分，有效时限内加满2分为止</w:t>
            </w:r>
          </w:p>
        </w:tc>
        <w:tc>
          <w:tcPr>
            <w:tcW w:w="1973" w:type="dxa"/>
            <w:vAlign w:val="top"/>
          </w:tcPr>
          <w:p>
            <w:pPr>
              <w:spacing w:line="284" w:lineRule="auto"/>
              <w:rPr>
                <w:rFonts w:ascii="Arial"/>
                <w:sz w:val="21"/>
              </w:rPr>
            </w:pPr>
          </w:p>
          <w:p>
            <w:pPr>
              <w:pStyle w:val="6"/>
              <w:spacing w:before="68" w:line="220" w:lineRule="auto"/>
              <w:ind w:left="10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8" w:hRule="atLeast"/>
        </w:trPr>
        <w:tc>
          <w:tcPr>
            <w:tcW w:w="1344" w:type="dxa"/>
            <w:vMerge w:val="continue"/>
            <w:tcBorders>
              <w:top w:val="nil"/>
            </w:tcBorders>
            <w:vAlign w:val="top"/>
          </w:tcPr>
          <w:p>
            <w:pPr>
              <w:rPr>
                <w:rFonts w:ascii="Arial"/>
                <w:sz w:val="21"/>
              </w:rPr>
            </w:pPr>
          </w:p>
        </w:tc>
        <w:tc>
          <w:tcPr>
            <w:tcW w:w="2808" w:type="dxa"/>
            <w:vAlign w:val="top"/>
          </w:tcPr>
          <w:p>
            <w:pPr>
              <w:spacing w:line="314" w:lineRule="auto"/>
              <w:rPr>
                <w:rFonts w:ascii="Arial"/>
                <w:sz w:val="21"/>
              </w:rPr>
            </w:pPr>
          </w:p>
          <w:p>
            <w:pPr>
              <w:pStyle w:val="6"/>
              <w:spacing w:before="68" w:line="219" w:lineRule="auto"/>
              <w:ind w:left="81"/>
            </w:pPr>
            <w:r>
              <w:rPr>
                <w:spacing w:val="4"/>
              </w:rPr>
              <w:t>表彰、通报表扬(2分)</w:t>
            </w:r>
          </w:p>
        </w:tc>
        <w:tc>
          <w:tcPr>
            <w:tcW w:w="7904" w:type="dxa"/>
            <w:vAlign w:val="top"/>
          </w:tcPr>
          <w:p>
            <w:pPr>
              <w:spacing w:line="264" w:lineRule="auto"/>
              <w:rPr>
                <w:rFonts w:ascii="Arial"/>
                <w:sz w:val="21"/>
              </w:rPr>
            </w:pPr>
          </w:p>
          <w:p>
            <w:pPr>
              <w:pStyle w:val="6"/>
              <w:spacing w:before="68" w:line="286" w:lineRule="auto"/>
              <w:ind w:left="112" w:hanging="19"/>
            </w:pPr>
            <w:r>
              <w:rPr>
                <w:spacing w:val="-5"/>
              </w:rPr>
              <w:t>个人及其入库项目获得本市</w:t>
            </w:r>
            <w:r>
              <w:rPr>
                <w:rFonts w:hint="eastAsia"/>
                <w:spacing w:val="-5"/>
                <w:lang w:val="en-US" w:eastAsia="zh-CN"/>
              </w:rPr>
              <w:t>或其他省级</w:t>
            </w:r>
            <w:r>
              <w:rPr>
                <w:spacing w:val="-5"/>
              </w:rPr>
              <w:t>公开表彰或通报表扬。有1项加1分，有效时限内加</w:t>
            </w:r>
            <w:r>
              <w:rPr>
                <w:spacing w:val="14"/>
              </w:rPr>
              <w:t xml:space="preserve"> </w:t>
            </w:r>
            <w:r>
              <w:rPr>
                <w:spacing w:val="2"/>
              </w:rPr>
              <w:t>满2分为止</w:t>
            </w:r>
          </w:p>
        </w:tc>
        <w:tc>
          <w:tcPr>
            <w:tcW w:w="1973" w:type="dxa"/>
            <w:vAlign w:val="top"/>
          </w:tcPr>
          <w:p>
            <w:pPr>
              <w:spacing w:line="434" w:lineRule="auto"/>
              <w:rPr>
                <w:rFonts w:ascii="Arial"/>
                <w:sz w:val="21"/>
              </w:rPr>
            </w:pPr>
          </w:p>
          <w:p>
            <w:pPr>
              <w:pStyle w:val="6"/>
              <w:spacing w:before="68" w:line="220" w:lineRule="auto"/>
              <w:ind w:left="109"/>
            </w:pPr>
            <w:r>
              <w:rPr>
                <w:spacing w:val="6"/>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3" w:hRule="atLeast"/>
        </w:trPr>
        <w:tc>
          <w:tcPr>
            <w:tcW w:w="1344" w:type="dxa"/>
            <w:vAlign w:val="top"/>
          </w:tcPr>
          <w:p>
            <w:pPr>
              <w:spacing w:line="306" w:lineRule="auto"/>
              <w:rPr>
                <w:rFonts w:ascii="Arial"/>
                <w:sz w:val="21"/>
              </w:rPr>
            </w:pPr>
          </w:p>
          <w:p>
            <w:pPr>
              <w:pStyle w:val="6"/>
              <w:spacing w:before="68" w:line="259" w:lineRule="auto"/>
              <w:ind w:left="75" w:firstLine="39"/>
            </w:pPr>
            <w:r>
              <w:rPr>
                <w:spacing w:val="-7"/>
              </w:rPr>
              <w:t>四、不良行为</w:t>
            </w:r>
            <w:r>
              <w:t xml:space="preserve"> </w:t>
            </w:r>
            <w:r>
              <w:rPr>
                <w:spacing w:val="5"/>
              </w:rPr>
              <w:t>信息</w:t>
            </w:r>
          </w:p>
        </w:tc>
        <w:tc>
          <w:tcPr>
            <w:tcW w:w="12685" w:type="dxa"/>
            <w:gridSpan w:val="3"/>
            <w:vAlign w:val="top"/>
          </w:tcPr>
          <w:p>
            <w:pPr>
              <w:spacing w:line="435" w:lineRule="auto"/>
              <w:rPr>
                <w:rFonts w:ascii="Arial"/>
                <w:sz w:val="21"/>
              </w:rPr>
            </w:pPr>
          </w:p>
          <w:p>
            <w:pPr>
              <w:pStyle w:val="6"/>
              <w:spacing w:before="69" w:line="219" w:lineRule="auto"/>
              <w:ind w:left="111"/>
            </w:pPr>
            <w:r>
              <w:t>按照《北京市园林绿化企业不良行为记分标准</w:t>
            </w:r>
            <w:r>
              <w:rPr>
                <w:spacing w:val="-1"/>
              </w:rPr>
              <w:t>》予以扣分。</w:t>
            </w:r>
          </w:p>
        </w:tc>
      </w:tr>
    </w:tbl>
    <w:p>
      <w:pPr>
        <w:spacing w:before="153" w:line="219" w:lineRule="auto"/>
        <w:ind w:left="124"/>
        <w:rPr>
          <w:rFonts w:ascii="宋体" w:hAnsi="宋体" w:eastAsia="宋体" w:cs="宋体"/>
          <w:sz w:val="20"/>
          <w:szCs w:val="20"/>
        </w:rPr>
      </w:pPr>
      <w:r>
        <w:rPr>
          <w:rFonts w:ascii="宋体" w:hAnsi="宋体" w:eastAsia="宋体" w:cs="宋体"/>
          <w:spacing w:val="-1"/>
          <w:sz w:val="20"/>
          <w:szCs w:val="20"/>
        </w:rPr>
        <w:t>备注：项目负责人良好行为信息的认定参照企业良好行为信息认</w:t>
      </w:r>
      <w:r>
        <w:rPr>
          <w:rFonts w:ascii="宋体" w:hAnsi="宋体" w:eastAsia="宋体" w:cs="宋体"/>
          <w:spacing w:val="-2"/>
          <w:sz w:val="20"/>
          <w:szCs w:val="20"/>
        </w:rPr>
        <w:t>定原则执行。</w:t>
      </w:r>
    </w:p>
    <w:p>
      <w:pPr>
        <w:spacing w:line="219" w:lineRule="auto"/>
        <w:rPr>
          <w:rFonts w:ascii="宋体" w:hAnsi="宋体" w:eastAsia="宋体" w:cs="宋体"/>
          <w:sz w:val="20"/>
          <w:szCs w:val="20"/>
        </w:rPr>
        <w:sectPr>
          <w:footerReference r:id="rId11" w:type="default"/>
          <w:pgSz w:w="16830" w:h="11900"/>
          <w:pgMar w:top="1011" w:right="1545" w:bottom="1241" w:left="1244" w:header="0" w:footer="1097" w:gutter="0"/>
          <w:cols w:space="720" w:num="1"/>
        </w:sectPr>
      </w:pPr>
    </w:p>
    <w:p>
      <w:pPr>
        <w:spacing w:before="63" w:line="224" w:lineRule="auto"/>
        <w:ind w:left="95"/>
        <w:rPr>
          <w:rFonts w:ascii="黑体" w:hAnsi="黑体" w:eastAsia="黑体" w:cs="黑体"/>
          <w:sz w:val="31"/>
          <w:szCs w:val="31"/>
        </w:rPr>
      </w:pPr>
      <w:r>
        <w:rPr>
          <w:rFonts w:ascii="黑体" w:hAnsi="黑体" w:eastAsia="黑体" w:cs="黑体"/>
          <w:spacing w:val="3"/>
          <w:sz w:val="31"/>
          <w:szCs w:val="31"/>
        </w:rPr>
        <w:t>附件3</w:t>
      </w:r>
    </w:p>
    <w:p>
      <w:pPr>
        <w:spacing w:before="267" w:line="219" w:lineRule="auto"/>
        <w:ind w:left="1800"/>
        <w:rPr>
          <w:rFonts w:ascii="宋体" w:hAnsi="宋体" w:eastAsia="宋体" w:cs="宋体"/>
          <w:sz w:val="36"/>
          <w:szCs w:val="36"/>
        </w:rPr>
      </w:pPr>
      <w:r>
        <w:rPr>
          <w:rFonts w:ascii="宋体" w:hAnsi="宋体" w:eastAsia="宋体" w:cs="宋体"/>
          <w:b/>
          <w:bCs/>
          <w:spacing w:val="-7"/>
          <w:sz w:val="36"/>
          <w:szCs w:val="36"/>
        </w:rPr>
        <w:t>北京市园林绿化施工企业信用评级标准</w:t>
      </w:r>
    </w:p>
    <w:p>
      <w:pPr>
        <w:spacing w:line="187" w:lineRule="exact"/>
      </w:pPr>
    </w:p>
    <w:tbl>
      <w:tblPr>
        <w:tblStyle w:val="5"/>
        <w:tblW w:w="95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2427"/>
        <w:gridCol w:w="2158"/>
        <w:gridCol w:w="2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2752" w:type="dxa"/>
            <w:tcBorders>
              <w:tl2br w:val="single" w:color="000000" w:sz="4" w:space="0"/>
            </w:tcBorders>
            <w:vAlign w:val="top"/>
          </w:tcPr>
          <w:p>
            <w:pPr>
              <w:pStyle w:val="6"/>
              <w:spacing w:before="303" w:line="234" w:lineRule="auto"/>
              <w:ind w:left="45"/>
            </w:pPr>
            <w:r>
              <w:t>信用评级         评价指标</w:t>
            </w:r>
          </w:p>
        </w:tc>
        <w:tc>
          <w:tcPr>
            <w:tcW w:w="2427" w:type="dxa"/>
            <w:vAlign w:val="top"/>
          </w:tcPr>
          <w:p>
            <w:pPr>
              <w:spacing w:line="244" w:lineRule="auto"/>
              <w:rPr>
                <w:rFonts w:ascii="Arial"/>
                <w:sz w:val="21"/>
              </w:rPr>
            </w:pPr>
          </w:p>
          <w:p>
            <w:pPr>
              <w:pStyle w:val="6"/>
              <w:spacing w:before="68" w:line="219" w:lineRule="auto"/>
              <w:ind w:left="783"/>
            </w:pPr>
            <w:r>
              <w:rPr>
                <w:spacing w:val="-2"/>
              </w:rPr>
              <w:t>信用评分</w:t>
            </w:r>
          </w:p>
        </w:tc>
        <w:tc>
          <w:tcPr>
            <w:tcW w:w="2158" w:type="dxa"/>
            <w:vAlign w:val="top"/>
          </w:tcPr>
          <w:p>
            <w:pPr>
              <w:spacing w:line="244" w:lineRule="auto"/>
              <w:rPr>
                <w:rFonts w:ascii="Arial"/>
                <w:sz w:val="21"/>
              </w:rPr>
            </w:pPr>
          </w:p>
          <w:p>
            <w:pPr>
              <w:pStyle w:val="6"/>
              <w:spacing w:before="68" w:line="219" w:lineRule="auto"/>
              <w:ind w:left="236"/>
            </w:pPr>
            <w:r>
              <w:rPr>
                <w:spacing w:val="1"/>
              </w:rPr>
              <w:t>市场经营异常行为</w:t>
            </w:r>
          </w:p>
        </w:tc>
        <w:tc>
          <w:tcPr>
            <w:tcW w:w="2244" w:type="dxa"/>
            <w:vAlign w:val="top"/>
          </w:tcPr>
          <w:p>
            <w:pPr>
              <w:spacing w:line="244" w:lineRule="auto"/>
              <w:rPr>
                <w:rFonts w:ascii="Arial"/>
                <w:sz w:val="21"/>
              </w:rPr>
            </w:pPr>
          </w:p>
          <w:p>
            <w:pPr>
              <w:pStyle w:val="6"/>
              <w:spacing w:before="68" w:line="219" w:lineRule="auto"/>
              <w:ind w:left="278"/>
            </w:pPr>
            <w:r>
              <w:rPr>
                <w:spacing w:val="-1"/>
              </w:rPr>
              <w:t>入库信息维护情况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52" w:type="dxa"/>
            <w:vAlign w:val="top"/>
          </w:tcPr>
          <w:p>
            <w:pPr>
              <w:pStyle w:val="6"/>
              <w:spacing w:before="232" w:line="184" w:lineRule="auto"/>
              <w:ind w:left="1315"/>
            </w:pPr>
            <w:r>
              <w:t>A</w:t>
            </w:r>
          </w:p>
        </w:tc>
        <w:tc>
          <w:tcPr>
            <w:tcW w:w="2427" w:type="dxa"/>
            <w:vAlign w:val="top"/>
          </w:tcPr>
          <w:p>
            <w:pPr>
              <w:pStyle w:val="6"/>
              <w:spacing w:before="180" w:line="220" w:lineRule="auto"/>
              <w:ind w:left="893"/>
            </w:pPr>
            <w:r>
              <w:rPr>
                <w:spacing w:val="2"/>
              </w:rPr>
              <w:t>≥80分</w:t>
            </w:r>
          </w:p>
        </w:tc>
        <w:tc>
          <w:tcPr>
            <w:tcW w:w="2158" w:type="dxa"/>
            <w:vAlign w:val="top"/>
          </w:tcPr>
          <w:p>
            <w:pPr>
              <w:pStyle w:val="6"/>
              <w:spacing w:before="180" w:line="220" w:lineRule="auto"/>
              <w:ind w:left="966"/>
            </w:pPr>
            <w:r>
              <w:t>无</w:t>
            </w:r>
          </w:p>
        </w:tc>
        <w:tc>
          <w:tcPr>
            <w:tcW w:w="2244" w:type="dxa"/>
            <w:vAlign w:val="top"/>
          </w:tcPr>
          <w:p>
            <w:pPr>
              <w:pStyle w:val="6"/>
              <w:spacing w:before="182" w:line="221" w:lineRule="auto"/>
              <w:ind w:left="908"/>
            </w:pPr>
            <w:r>
              <w:rPr>
                <w:spacing w:val="-2"/>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pPr>
              <w:pStyle w:val="6"/>
              <w:spacing w:before="242" w:line="184" w:lineRule="auto"/>
              <w:ind w:left="1265"/>
            </w:pPr>
            <w:r>
              <w:rPr>
                <w:spacing w:val="-1"/>
              </w:rPr>
              <w:t>A-</w:t>
            </w:r>
          </w:p>
        </w:tc>
        <w:tc>
          <w:tcPr>
            <w:tcW w:w="2427" w:type="dxa"/>
            <w:vAlign w:val="top"/>
          </w:tcPr>
          <w:p>
            <w:pPr>
              <w:pStyle w:val="6"/>
              <w:spacing w:before="190" w:line="220" w:lineRule="auto"/>
              <w:ind w:left="893"/>
            </w:pPr>
            <w:r>
              <w:rPr>
                <w:spacing w:val="2"/>
              </w:rPr>
              <w:t>≥80分</w:t>
            </w:r>
          </w:p>
        </w:tc>
        <w:tc>
          <w:tcPr>
            <w:tcW w:w="2158" w:type="dxa"/>
            <w:vAlign w:val="top"/>
          </w:tcPr>
          <w:p>
            <w:pPr>
              <w:pStyle w:val="6"/>
              <w:spacing w:before="190" w:line="220" w:lineRule="auto"/>
              <w:ind w:left="966"/>
            </w:pPr>
            <w:r>
              <w:t>无</w:t>
            </w:r>
          </w:p>
        </w:tc>
        <w:tc>
          <w:tcPr>
            <w:tcW w:w="2244" w:type="dxa"/>
            <w:vAlign w:val="top"/>
          </w:tcPr>
          <w:p>
            <w:pPr>
              <w:pStyle w:val="6"/>
              <w:spacing w:before="192" w:line="221" w:lineRule="auto"/>
              <w:ind w:left="798"/>
            </w:pPr>
            <w:r>
              <w:rPr>
                <w:spacing w:val="4"/>
              </w:rPr>
              <w:t>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9" w:hRule="atLeast"/>
        </w:trPr>
        <w:tc>
          <w:tcPr>
            <w:tcW w:w="2752" w:type="dxa"/>
            <w:vAlign w:val="top"/>
          </w:tcPr>
          <w:p>
            <w:pPr>
              <w:pStyle w:val="6"/>
              <w:spacing w:before="244" w:line="182" w:lineRule="auto"/>
              <w:ind w:left="1265"/>
            </w:pPr>
            <w:r>
              <w:rPr>
                <w:spacing w:val="-1"/>
              </w:rPr>
              <w:t>B+</w:t>
            </w:r>
          </w:p>
        </w:tc>
        <w:tc>
          <w:tcPr>
            <w:tcW w:w="2427" w:type="dxa"/>
            <w:vAlign w:val="top"/>
          </w:tcPr>
          <w:p>
            <w:pPr>
              <w:pStyle w:val="6"/>
              <w:spacing w:before="190" w:line="220" w:lineRule="auto"/>
              <w:ind w:left="943"/>
            </w:pPr>
            <w:r>
              <w:rPr>
                <w:spacing w:val="-2"/>
              </w:rPr>
              <w:t>&lt;80分</w:t>
            </w:r>
          </w:p>
        </w:tc>
        <w:tc>
          <w:tcPr>
            <w:tcW w:w="2158" w:type="dxa"/>
            <w:vAlign w:val="top"/>
          </w:tcPr>
          <w:p>
            <w:pPr>
              <w:pStyle w:val="6"/>
              <w:spacing w:before="190" w:line="220" w:lineRule="auto"/>
              <w:ind w:left="966"/>
            </w:pPr>
            <w:r>
              <w:t>无</w:t>
            </w:r>
          </w:p>
        </w:tc>
        <w:tc>
          <w:tcPr>
            <w:tcW w:w="2244" w:type="dxa"/>
            <w:vAlign w:val="top"/>
          </w:tcPr>
          <w:p>
            <w:pPr>
              <w:pStyle w:val="6"/>
              <w:spacing w:before="192" w:line="221" w:lineRule="auto"/>
              <w:ind w:left="908"/>
            </w:pPr>
            <w:r>
              <w:rPr>
                <w:spacing w:val="-2"/>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pPr>
              <w:pStyle w:val="6"/>
              <w:spacing w:before="245" w:line="182" w:lineRule="auto"/>
              <w:ind w:left="1315"/>
            </w:pPr>
            <w:r>
              <w:t>B</w:t>
            </w:r>
          </w:p>
        </w:tc>
        <w:tc>
          <w:tcPr>
            <w:tcW w:w="2427" w:type="dxa"/>
            <w:vAlign w:val="top"/>
          </w:tcPr>
          <w:p>
            <w:pPr>
              <w:pStyle w:val="6"/>
              <w:spacing w:before="191" w:line="220" w:lineRule="auto"/>
              <w:ind w:left="943"/>
            </w:pPr>
            <w:r>
              <w:rPr>
                <w:spacing w:val="-2"/>
              </w:rPr>
              <w:t>&lt;80分</w:t>
            </w:r>
          </w:p>
        </w:tc>
        <w:tc>
          <w:tcPr>
            <w:tcW w:w="2158" w:type="dxa"/>
            <w:vAlign w:val="top"/>
          </w:tcPr>
          <w:p>
            <w:pPr>
              <w:pStyle w:val="6"/>
              <w:spacing w:before="191" w:line="220" w:lineRule="auto"/>
              <w:ind w:left="966"/>
            </w:pPr>
            <w:r>
              <w:t>无</w:t>
            </w:r>
          </w:p>
        </w:tc>
        <w:tc>
          <w:tcPr>
            <w:tcW w:w="2244" w:type="dxa"/>
            <w:vAlign w:val="top"/>
          </w:tcPr>
          <w:p>
            <w:pPr>
              <w:pStyle w:val="6"/>
              <w:spacing w:before="193" w:line="221" w:lineRule="auto"/>
              <w:ind w:left="798"/>
            </w:pPr>
            <w:r>
              <w:rPr>
                <w:spacing w:val="4"/>
              </w:rPr>
              <w:t>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752" w:type="dxa"/>
            <w:vAlign w:val="top"/>
          </w:tcPr>
          <w:p>
            <w:pPr>
              <w:pStyle w:val="6"/>
              <w:spacing w:before="246" w:line="182" w:lineRule="auto"/>
              <w:ind w:left="1265"/>
            </w:pPr>
            <w:r>
              <w:rPr>
                <w:spacing w:val="-2"/>
              </w:rPr>
              <w:t>B-</w:t>
            </w:r>
          </w:p>
        </w:tc>
        <w:tc>
          <w:tcPr>
            <w:tcW w:w="2427" w:type="dxa"/>
            <w:vAlign w:val="top"/>
          </w:tcPr>
          <w:p>
            <w:pPr>
              <w:pStyle w:val="6"/>
              <w:spacing w:before="191" w:line="220" w:lineRule="auto"/>
              <w:ind w:left="893"/>
            </w:pPr>
            <w:r>
              <w:rPr>
                <w:spacing w:val="2"/>
              </w:rPr>
              <w:t>≥80分</w:t>
            </w:r>
          </w:p>
        </w:tc>
        <w:tc>
          <w:tcPr>
            <w:tcW w:w="2158" w:type="dxa"/>
            <w:vAlign w:val="top"/>
          </w:tcPr>
          <w:p>
            <w:pPr>
              <w:pStyle w:val="6"/>
              <w:spacing w:before="191" w:line="220" w:lineRule="auto"/>
              <w:ind w:left="966"/>
            </w:pPr>
            <w:r>
              <w:t>有</w:t>
            </w:r>
          </w:p>
        </w:tc>
        <w:tc>
          <w:tcPr>
            <w:tcW w:w="2244" w:type="dxa"/>
            <w:vAlign w:val="top"/>
          </w:tcPr>
          <w:p>
            <w:pPr>
              <w:pStyle w:val="6"/>
              <w:spacing w:before="193" w:line="221" w:lineRule="auto"/>
              <w:ind w:left="908"/>
            </w:pPr>
            <w:r>
              <w:rPr>
                <w:spacing w:val="-2"/>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52" w:type="dxa"/>
            <w:vAlign w:val="top"/>
          </w:tcPr>
          <w:p>
            <w:pPr>
              <w:pStyle w:val="6"/>
              <w:spacing w:before="235" w:line="183" w:lineRule="auto"/>
              <w:ind w:left="1265"/>
            </w:pPr>
            <w:r>
              <w:rPr>
                <w:spacing w:val="-2"/>
              </w:rPr>
              <w:t>C+</w:t>
            </w:r>
          </w:p>
        </w:tc>
        <w:tc>
          <w:tcPr>
            <w:tcW w:w="2427" w:type="dxa"/>
            <w:vAlign w:val="top"/>
          </w:tcPr>
          <w:p>
            <w:pPr>
              <w:pStyle w:val="6"/>
              <w:spacing w:before="182" w:line="220" w:lineRule="auto"/>
              <w:ind w:left="893"/>
            </w:pPr>
            <w:r>
              <w:rPr>
                <w:spacing w:val="2"/>
              </w:rPr>
              <w:t>≥80分</w:t>
            </w:r>
          </w:p>
        </w:tc>
        <w:tc>
          <w:tcPr>
            <w:tcW w:w="2158" w:type="dxa"/>
            <w:vAlign w:val="top"/>
          </w:tcPr>
          <w:p>
            <w:pPr>
              <w:pStyle w:val="6"/>
              <w:spacing w:before="182" w:line="220" w:lineRule="auto"/>
              <w:ind w:left="966"/>
            </w:pPr>
            <w:r>
              <w:t>有</w:t>
            </w:r>
          </w:p>
        </w:tc>
        <w:tc>
          <w:tcPr>
            <w:tcW w:w="2244" w:type="dxa"/>
            <w:vAlign w:val="top"/>
          </w:tcPr>
          <w:p>
            <w:pPr>
              <w:pStyle w:val="6"/>
              <w:spacing w:before="184" w:line="221" w:lineRule="auto"/>
              <w:ind w:left="798"/>
            </w:pPr>
            <w:r>
              <w:rPr>
                <w:spacing w:val="4"/>
              </w:rPr>
              <w:t>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9" w:hRule="atLeast"/>
        </w:trPr>
        <w:tc>
          <w:tcPr>
            <w:tcW w:w="2752" w:type="dxa"/>
            <w:vAlign w:val="top"/>
          </w:tcPr>
          <w:p>
            <w:pPr>
              <w:pStyle w:val="6"/>
              <w:spacing w:before="235" w:line="183" w:lineRule="auto"/>
              <w:ind w:left="1315"/>
            </w:pPr>
            <w:r>
              <w:t>C</w:t>
            </w:r>
          </w:p>
        </w:tc>
        <w:tc>
          <w:tcPr>
            <w:tcW w:w="2427" w:type="dxa"/>
            <w:vAlign w:val="top"/>
          </w:tcPr>
          <w:p>
            <w:pPr>
              <w:pStyle w:val="6"/>
              <w:spacing w:before="182" w:line="220" w:lineRule="auto"/>
              <w:ind w:left="943"/>
            </w:pPr>
            <w:r>
              <w:rPr>
                <w:spacing w:val="-2"/>
              </w:rPr>
              <w:t>&lt;80分</w:t>
            </w:r>
          </w:p>
        </w:tc>
        <w:tc>
          <w:tcPr>
            <w:tcW w:w="2158" w:type="dxa"/>
            <w:vAlign w:val="top"/>
          </w:tcPr>
          <w:p>
            <w:pPr>
              <w:pStyle w:val="6"/>
              <w:spacing w:before="182" w:line="220" w:lineRule="auto"/>
              <w:ind w:left="966"/>
            </w:pPr>
            <w:r>
              <w:t>有</w:t>
            </w:r>
          </w:p>
        </w:tc>
        <w:tc>
          <w:tcPr>
            <w:tcW w:w="2244" w:type="dxa"/>
            <w:vAlign w:val="top"/>
          </w:tcPr>
          <w:p>
            <w:pPr>
              <w:pStyle w:val="6"/>
              <w:spacing w:before="184" w:line="221" w:lineRule="auto"/>
              <w:ind w:left="908"/>
            </w:pPr>
            <w:r>
              <w:rPr>
                <w:spacing w:val="-2"/>
              </w:rPr>
              <w:t>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2" w:type="dxa"/>
            <w:vAlign w:val="top"/>
          </w:tcPr>
          <w:p>
            <w:pPr>
              <w:pStyle w:val="6"/>
              <w:spacing w:before="246" w:line="183" w:lineRule="auto"/>
              <w:ind w:left="1265"/>
            </w:pPr>
            <w:r>
              <w:rPr>
                <w:spacing w:val="-4"/>
              </w:rPr>
              <w:t>C-</w:t>
            </w:r>
          </w:p>
        </w:tc>
        <w:tc>
          <w:tcPr>
            <w:tcW w:w="2427" w:type="dxa"/>
            <w:vAlign w:val="top"/>
          </w:tcPr>
          <w:p>
            <w:pPr>
              <w:pStyle w:val="6"/>
              <w:spacing w:before="193" w:line="220" w:lineRule="auto"/>
              <w:ind w:left="943"/>
            </w:pPr>
            <w:r>
              <w:rPr>
                <w:spacing w:val="-2"/>
              </w:rPr>
              <w:t>&lt;80分</w:t>
            </w:r>
          </w:p>
        </w:tc>
        <w:tc>
          <w:tcPr>
            <w:tcW w:w="2158" w:type="dxa"/>
            <w:vAlign w:val="top"/>
          </w:tcPr>
          <w:p>
            <w:pPr>
              <w:pStyle w:val="6"/>
              <w:spacing w:before="193" w:line="220" w:lineRule="auto"/>
              <w:ind w:left="966"/>
            </w:pPr>
            <w:r>
              <w:t>有</w:t>
            </w:r>
          </w:p>
        </w:tc>
        <w:tc>
          <w:tcPr>
            <w:tcW w:w="2244" w:type="dxa"/>
            <w:vAlign w:val="top"/>
          </w:tcPr>
          <w:p>
            <w:pPr>
              <w:pStyle w:val="6"/>
              <w:spacing w:before="195" w:line="221" w:lineRule="auto"/>
              <w:ind w:left="798"/>
            </w:pPr>
            <w:r>
              <w:rPr>
                <w:spacing w:val="4"/>
              </w:rPr>
              <w:t>不及时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752" w:type="dxa"/>
            <w:vAlign w:val="top"/>
          </w:tcPr>
          <w:p>
            <w:pPr>
              <w:pStyle w:val="6"/>
              <w:spacing w:before="237" w:line="182" w:lineRule="auto"/>
              <w:ind w:left="1315"/>
            </w:pPr>
            <w:r>
              <w:t>D</w:t>
            </w:r>
          </w:p>
        </w:tc>
        <w:tc>
          <w:tcPr>
            <w:tcW w:w="6829" w:type="dxa"/>
            <w:gridSpan w:val="3"/>
            <w:vAlign w:val="top"/>
          </w:tcPr>
          <w:p>
            <w:pPr>
              <w:pStyle w:val="6"/>
              <w:spacing w:before="182" w:line="219" w:lineRule="auto"/>
              <w:ind w:left="13"/>
            </w:pPr>
            <w:r>
              <w:t>发生单次扣分30分的不良行为或不良行为累计扣分满30分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6" w:hRule="atLeast"/>
        </w:trPr>
        <w:tc>
          <w:tcPr>
            <w:tcW w:w="275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8" w:line="219" w:lineRule="auto"/>
              <w:ind w:left="525"/>
            </w:pPr>
            <w:r>
              <w:rPr>
                <w:spacing w:val="1"/>
              </w:rPr>
              <w:t>市场经营异常行为</w:t>
            </w:r>
          </w:p>
          <w:p>
            <w:pPr>
              <w:pStyle w:val="6"/>
              <w:spacing w:before="1" w:line="220" w:lineRule="auto"/>
              <w:ind w:left="845"/>
            </w:pPr>
            <w:r>
              <w:rPr>
                <w:spacing w:val="7"/>
              </w:rPr>
              <w:t>(或风险源)</w:t>
            </w:r>
          </w:p>
        </w:tc>
        <w:tc>
          <w:tcPr>
            <w:tcW w:w="6829" w:type="dxa"/>
            <w:gridSpan w:val="3"/>
            <w:vAlign w:val="top"/>
          </w:tcPr>
          <w:p>
            <w:pPr>
              <w:pStyle w:val="6"/>
              <w:spacing w:before="181" w:line="219" w:lineRule="auto"/>
              <w:jc w:val="right"/>
            </w:pPr>
            <w:r>
              <w:rPr>
                <w:b/>
                <w:bCs/>
                <w:spacing w:val="-7"/>
              </w:rPr>
              <w:t>1、践诺履约方面：</w:t>
            </w:r>
            <w:r>
              <w:rPr>
                <w:spacing w:val="-7"/>
              </w:rPr>
              <w:t>未按投标文件、合同或</w:t>
            </w:r>
            <w:r>
              <w:rPr>
                <w:spacing w:val="-8"/>
              </w:rPr>
              <w:t>书面承诺约定内容履行相关义务的</w:t>
            </w:r>
          </w:p>
          <w:p>
            <w:pPr>
              <w:spacing w:line="309" w:lineRule="auto"/>
              <w:rPr>
                <w:rFonts w:ascii="Arial"/>
                <w:sz w:val="21"/>
              </w:rPr>
            </w:pPr>
          </w:p>
          <w:p>
            <w:pPr>
              <w:pStyle w:val="6"/>
              <w:spacing w:before="69" w:line="219" w:lineRule="auto"/>
              <w:ind w:left="16"/>
            </w:pPr>
            <w:r>
              <w:rPr>
                <w:b/>
                <w:bCs/>
                <w:spacing w:val="-3"/>
              </w:rPr>
              <w:t>2、行业监管方面：</w:t>
            </w:r>
          </w:p>
          <w:p>
            <w:pPr>
              <w:spacing w:line="274" w:lineRule="auto"/>
              <w:rPr>
                <w:rFonts w:ascii="Arial"/>
                <w:sz w:val="21"/>
              </w:rPr>
            </w:pPr>
          </w:p>
          <w:p>
            <w:pPr>
              <w:pStyle w:val="6"/>
              <w:spacing w:before="68" w:line="219" w:lineRule="auto"/>
              <w:ind w:left="263"/>
            </w:pPr>
            <w:r>
              <w:t>1)项目负责人变更原因不在规定允许变更条件之列的</w:t>
            </w:r>
          </w:p>
          <w:p>
            <w:pPr>
              <w:pStyle w:val="6"/>
              <w:spacing w:before="209" w:line="220" w:lineRule="auto"/>
              <w:ind w:left="13" w:firstLine="239"/>
            </w:pPr>
            <w:r>
              <w:rPr>
                <w:spacing w:val="-12"/>
              </w:rPr>
              <w:t>2</w:t>
            </w:r>
            <w:r>
              <w:rPr>
                <w:spacing w:val="-11"/>
              </w:rPr>
              <w:t>)项目负责人变更原因虽在规定允许变更条件之列，但变更后的项目负责</w:t>
            </w:r>
            <w:r>
              <w:rPr>
                <w:spacing w:val="-10"/>
              </w:rPr>
              <w:t>人</w:t>
            </w:r>
            <w:r>
              <w:rPr>
                <w:spacing w:val="8"/>
              </w:rPr>
              <w:t xml:space="preserve"> </w:t>
            </w:r>
            <w:r>
              <w:t>职称或业绩条件低于变更前项目负责人条件的</w:t>
            </w:r>
          </w:p>
          <w:p>
            <w:pPr>
              <w:pStyle w:val="6"/>
              <w:spacing w:before="300" w:line="219" w:lineRule="auto"/>
              <w:ind w:left="263"/>
            </w:pPr>
            <w:r>
              <w:t>3)在统计时限范围内，项目负责人变更超过5次(含5次)的</w:t>
            </w:r>
          </w:p>
          <w:p>
            <w:pPr>
              <w:spacing w:line="370" w:lineRule="auto"/>
              <w:rPr>
                <w:rFonts w:ascii="Arial"/>
                <w:sz w:val="21"/>
              </w:rPr>
            </w:pPr>
          </w:p>
          <w:p>
            <w:pPr>
              <w:pStyle w:val="6"/>
              <w:spacing w:before="68" w:line="219" w:lineRule="auto"/>
              <w:ind w:left="263"/>
            </w:pPr>
            <w:r>
              <w:t>4)在规定时限内未完成信用管理单位开具整改问题超过3次(含3次)的</w:t>
            </w:r>
          </w:p>
          <w:p>
            <w:pPr>
              <w:spacing w:line="350" w:lineRule="auto"/>
              <w:rPr>
                <w:rFonts w:ascii="Arial"/>
                <w:sz w:val="21"/>
              </w:rPr>
            </w:pPr>
          </w:p>
          <w:p>
            <w:pPr>
              <w:pStyle w:val="6"/>
              <w:spacing w:before="69" w:line="219" w:lineRule="auto"/>
              <w:ind w:left="263"/>
            </w:pPr>
            <w:r>
              <w:t>5)所承揽工程(或养护)项目发生过亡人事故且被认定为责任主体的</w:t>
            </w:r>
          </w:p>
          <w:p>
            <w:pPr>
              <w:spacing w:line="388" w:lineRule="auto"/>
              <w:rPr>
                <w:rFonts w:ascii="Arial"/>
                <w:sz w:val="21"/>
              </w:rPr>
            </w:pPr>
          </w:p>
          <w:p>
            <w:pPr>
              <w:pStyle w:val="6"/>
              <w:spacing w:before="69" w:line="219" w:lineRule="auto"/>
              <w:ind w:left="16"/>
            </w:pPr>
            <w:r>
              <w:rPr>
                <w:b/>
                <w:bCs/>
              </w:rPr>
              <w:t>3、其他方面：</w:t>
            </w:r>
            <w:r>
              <w:t>被有关行政管理部门列入异常经营名录或严重惩戒名单的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275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9" w:line="221" w:lineRule="auto"/>
              <w:ind w:left="1155"/>
            </w:pPr>
            <w:r>
              <w:rPr>
                <w:spacing w:val="5"/>
              </w:rPr>
              <w:t>备注</w:t>
            </w:r>
          </w:p>
        </w:tc>
        <w:tc>
          <w:tcPr>
            <w:tcW w:w="6829" w:type="dxa"/>
            <w:gridSpan w:val="3"/>
            <w:vAlign w:val="top"/>
          </w:tcPr>
          <w:p>
            <w:pPr>
              <w:pStyle w:val="6"/>
              <w:spacing w:before="114" w:line="224" w:lineRule="auto"/>
              <w:ind w:left="13" w:firstLine="2"/>
              <w:jc w:val="both"/>
            </w:pPr>
            <w:r>
              <w:rPr>
                <w:b/>
                <w:bCs/>
                <w:spacing w:val="-8"/>
              </w:rPr>
              <w:t>1、规定允许的项目负责人变更条件包括</w:t>
            </w:r>
            <w:r>
              <w:rPr>
                <w:spacing w:val="-8"/>
              </w:rPr>
              <w:t>：长</w:t>
            </w:r>
            <w:r>
              <w:rPr>
                <w:spacing w:val="-9"/>
              </w:rPr>
              <w:t>期疾病、职务变动、辞职、调离</w:t>
            </w:r>
            <w:r>
              <w:t xml:space="preserve"> </w:t>
            </w:r>
            <w:r>
              <w:rPr>
                <w:spacing w:val="-10"/>
              </w:rPr>
              <w:t>原企业、违法被责令停止执业、涉嫌犯罪被羁押判刑或其他不可抗力因素，导</w:t>
            </w:r>
            <w:r>
              <w:rPr>
                <w:spacing w:val="4"/>
              </w:rPr>
              <w:t xml:space="preserve"> </w:t>
            </w:r>
            <w:r>
              <w:rPr>
                <w:spacing w:val="1"/>
              </w:rPr>
              <w:t>致不能正常履行职责的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52" w:type="dxa"/>
            <w:vMerge w:val="continue"/>
            <w:tcBorders>
              <w:top w:val="nil"/>
            </w:tcBorders>
            <w:vAlign w:val="top"/>
          </w:tcPr>
          <w:p>
            <w:pPr>
              <w:rPr>
                <w:rFonts w:ascii="Arial"/>
                <w:sz w:val="21"/>
              </w:rPr>
            </w:pPr>
          </w:p>
        </w:tc>
        <w:tc>
          <w:tcPr>
            <w:tcW w:w="6829" w:type="dxa"/>
            <w:gridSpan w:val="3"/>
            <w:vAlign w:val="top"/>
          </w:tcPr>
          <w:p>
            <w:pPr>
              <w:pStyle w:val="6"/>
              <w:spacing w:before="225" w:line="221" w:lineRule="auto"/>
              <w:ind w:left="13" w:firstLine="2"/>
            </w:pPr>
            <w:r>
              <w:rPr>
                <w:b/>
                <w:bCs/>
                <w:spacing w:val="-4"/>
              </w:rPr>
              <w:t>2、评级周期及追溯期</w:t>
            </w:r>
            <w:r>
              <w:rPr>
                <w:spacing w:val="-4"/>
              </w:rPr>
              <w:t>：一般1年评级1</w:t>
            </w:r>
            <w:r>
              <w:rPr>
                <w:rFonts w:hint="eastAsia"/>
                <w:spacing w:val="-4"/>
                <w:lang w:val="en-US" w:eastAsia="zh-CN"/>
              </w:rPr>
              <w:t>-</w:t>
            </w:r>
            <w:r>
              <w:rPr>
                <w:spacing w:val="-4"/>
              </w:rPr>
              <w:t>2次；具体事项以统计</w:t>
            </w:r>
            <w:r>
              <w:rPr>
                <w:spacing w:val="-5"/>
              </w:rPr>
              <w:t>时点向前追溯2</w:t>
            </w:r>
            <w:r>
              <w:t xml:space="preserve"> 年，在此期间认定或尚在惩戒期的事项纳入评级范围</w:t>
            </w:r>
          </w:p>
        </w:tc>
      </w:tr>
    </w:tbl>
    <w:p>
      <w:pPr>
        <w:pStyle w:val="2"/>
      </w:pPr>
    </w:p>
    <w:p>
      <w:pPr>
        <w:sectPr>
          <w:footerReference r:id="rId12" w:type="default"/>
          <w:pgSz w:w="11900" w:h="16830"/>
          <w:pgMar w:top="1163" w:right="1584" w:bottom="400" w:left="724" w:header="0" w:footer="0" w:gutter="0"/>
          <w:cols w:space="720" w:num="1"/>
        </w:sectPr>
      </w:pPr>
    </w:p>
    <w:p>
      <w:pPr>
        <w:pStyle w:val="2"/>
        <w:spacing w:line="311" w:lineRule="auto"/>
      </w:pPr>
    </w:p>
    <w:p>
      <w:pPr>
        <w:pStyle w:val="2"/>
        <w:spacing w:line="311" w:lineRule="auto"/>
      </w:pPr>
    </w:p>
    <w:p>
      <w:pPr>
        <w:pStyle w:val="2"/>
        <w:spacing w:line="312" w:lineRule="auto"/>
      </w:pPr>
    </w:p>
    <w:p>
      <w:pPr>
        <w:spacing w:before="101" w:line="224" w:lineRule="auto"/>
        <w:ind w:left="339"/>
        <w:rPr>
          <w:rFonts w:ascii="黑体" w:hAnsi="黑体" w:eastAsia="黑体" w:cs="黑体"/>
          <w:sz w:val="31"/>
          <w:szCs w:val="31"/>
        </w:rPr>
      </w:pPr>
      <w:r>
        <w:rPr>
          <w:rFonts w:ascii="黑体" w:hAnsi="黑体" w:eastAsia="黑体" w:cs="黑体"/>
          <w:b/>
          <w:bCs/>
          <w:spacing w:val="24"/>
          <w:sz w:val="31"/>
          <w:szCs w:val="31"/>
        </w:rPr>
        <w:t>附件4</w:t>
      </w:r>
    </w:p>
    <w:p>
      <w:pPr>
        <w:spacing w:before="61" w:line="219" w:lineRule="auto"/>
        <w:ind w:left="3670"/>
        <w:rPr>
          <w:rFonts w:ascii="宋体" w:hAnsi="宋体" w:eastAsia="宋体" w:cs="宋体"/>
          <w:sz w:val="36"/>
          <w:szCs w:val="36"/>
        </w:rPr>
      </w:pPr>
      <w:r>
        <w:rPr>
          <w:rFonts w:ascii="宋体" w:hAnsi="宋体" w:eastAsia="宋体" w:cs="宋体"/>
          <w:b/>
          <w:bCs/>
          <w:spacing w:val="-5"/>
          <w:sz w:val="36"/>
          <w:szCs w:val="36"/>
        </w:rPr>
        <w:t>北京市园林绿化施工企业不良行为记分标准</w:t>
      </w:r>
    </w:p>
    <w:p>
      <w:pPr>
        <w:spacing w:line="127" w:lineRule="exact"/>
      </w:pPr>
    </w:p>
    <w:tbl>
      <w:tblPr>
        <w:tblStyle w:val="5"/>
        <w:tblW w:w="141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29"/>
        <w:gridCol w:w="8324"/>
        <w:gridCol w:w="909"/>
        <w:gridCol w:w="2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1384" w:type="dxa"/>
            <w:vAlign w:val="top"/>
          </w:tcPr>
          <w:p>
            <w:pPr>
              <w:pStyle w:val="6"/>
              <w:spacing w:before="110" w:line="261" w:lineRule="auto"/>
              <w:ind w:left="478" w:right="486"/>
            </w:pPr>
            <w:r>
              <w:rPr>
                <w:b/>
                <w:bCs/>
                <w:spacing w:val="-8"/>
              </w:rPr>
              <w:t>工程</w:t>
            </w:r>
            <w:r>
              <w:t xml:space="preserve"> </w:t>
            </w:r>
            <w:r>
              <w:rPr>
                <w:b/>
                <w:bCs/>
                <w:spacing w:val="-11"/>
              </w:rPr>
              <w:t>阶段</w:t>
            </w:r>
          </w:p>
        </w:tc>
        <w:tc>
          <w:tcPr>
            <w:tcW w:w="1129" w:type="dxa"/>
            <w:vAlign w:val="top"/>
          </w:tcPr>
          <w:p>
            <w:pPr>
              <w:pStyle w:val="6"/>
              <w:spacing w:before="280" w:line="219" w:lineRule="auto"/>
              <w:ind w:left="344"/>
            </w:pPr>
            <w:r>
              <w:rPr>
                <w:b/>
                <w:bCs/>
                <w:spacing w:val="-5"/>
              </w:rPr>
              <w:t>编号</w:t>
            </w:r>
          </w:p>
        </w:tc>
        <w:tc>
          <w:tcPr>
            <w:tcW w:w="8324" w:type="dxa"/>
            <w:vAlign w:val="top"/>
          </w:tcPr>
          <w:p>
            <w:pPr>
              <w:pStyle w:val="6"/>
              <w:spacing w:before="281" w:line="220" w:lineRule="auto"/>
              <w:ind w:left="3735"/>
            </w:pPr>
            <w:r>
              <w:rPr>
                <w:b/>
                <w:bCs/>
                <w:spacing w:val="-5"/>
              </w:rPr>
              <w:t>不良行为</w:t>
            </w:r>
          </w:p>
        </w:tc>
        <w:tc>
          <w:tcPr>
            <w:tcW w:w="909" w:type="dxa"/>
            <w:vAlign w:val="top"/>
          </w:tcPr>
          <w:p>
            <w:pPr>
              <w:pStyle w:val="6"/>
              <w:spacing w:before="112" w:line="258" w:lineRule="auto"/>
              <w:ind w:left="241" w:right="248"/>
            </w:pPr>
            <w:r>
              <w:rPr>
                <w:b/>
                <w:bCs/>
                <w:spacing w:val="-8"/>
              </w:rPr>
              <w:t>扣分</w:t>
            </w:r>
            <w:r>
              <w:t xml:space="preserve"> </w:t>
            </w:r>
            <w:r>
              <w:rPr>
                <w:b/>
                <w:bCs/>
                <w:spacing w:val="-8"/>
              </w:rPr>
              <w:t>分值</w:t>
            </w:r>
          </w:p>
        </w:tc>
        <w:tc>
          <w:tcPr>
            <w:tcW w:w="2411" w:type="dxa"/>
            <w:vAlign w:val="top"/>
          </w:tcPr>
          <w:p>
            <w:pPr>
              <w:pStyle w:val="6"/>
              <w:spacing w:before="281" w:line="221" w:lineRule="auto"/>
              <w:ind w:left="982"/>
            </w:pPr>
            <w:r>
              <w:rPr>
                <w:b/>
                <w:bCs/>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8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9" w:line="220" w:lineRule="auto"/>
              <w:ind w:left="265"/>
            </w:pPr>
            <w:r>
              <w:rPr>
                <w:spacing w:val="-3"/>
              </w:rPr>
              <w:t>前期阶段</w:t>
            </w:r>
          </w:p>
        </w:tc>
        <w:tc>
          <w:tcPr>
            <w:tcW w:w="1129" w:type="dxa"/>
            <w:vAlign w:val="top"/>
          </w:tcPr>
          <w:p>
            <w:pPr>
              <w:pStyle w:val="6"/>
              <w:spacing w:before="197" w:line="184" w:lineRule="auto"/>
              <w:ind w:left="291"/>
            </w:pPr>
            <w:r>
              <w:rPr>
                <w:spacing w:val="-2"/>
              </w:rPr>
              <w:t>QQ01*</w:t>
            </w:r>
          </w:p>
        </w:tc>
        <w:tc>
          <w:tcPr>
            <w:tcW w:w="8324" w:type="dxa"/>
            <w:vAlign w:val="top"/>
          </w:tcPr>
          <w:p>
            <w:pPr>
              <w:pStyle w:val="6"/>
              <w:spacing w:before="160" w:line="220" w:lineRule="auto"/>
              <w:ind w:left="91"/>
            </w:pPr>
            <w:r>
              <w:t>投标人相互串通投标，或者与招标人串通投标的</w:t>
            </w:r>
          </w:p>
        </w:tc>
        <w:tc>
          <w:tcPr>
            <w:tcW w:w="909" w:type="dxa"/>
            <w:vAlign w:val="top"/>
          </w:tcPr>
          <w:p>
            <w:pPr>
              <w:pStyle w:val="6"/>
              <w:spacing w:before="212" w:line="184" w:lineRule="auto"/>
              <w:ind w:left="348"/>
            </w:pPr>
            <w:r>
              <w:rPr>
                <w:spacing w:val="-6"/>
              </w:rPr>
              <w:t>10</w:t>
            </w:r>
          </w:p>
        </w:tc>
        <w:tc>
          <w:tcPr>
            <w:tcW w:w="2411" w:type="dxa"/>
            <w:vAlign w:val="top"/>
          </w:tcPr>
          <w:p>
            <w:pPr>
              <w:pStyle w:val="6"/>
              <w:spacing w:before="160" w:line="220" w:lineRule="auto"/>
              <w:ind w:left="109"/>
            </w:pPr>
            <w:r>
              <w:rPr>
                <w:spacing w:val="2"/>
              </w:rPr>
              <w:t>中标无效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289" w:lineRule="auto"/>
              <w:rPr>
                <w:rFonts w:ascii="Arial"/>
                <w:sz w:val="21"/>
              </w:rPr>
            </w:pPr>
          </w:p>
          <w:p>
            <w:pPr>
              <w:pStyle w:val="6"/>
              <w:spacing w:before="68" w:line="183" w:lineRule="auto"/>
              <w:ind w:left="291"/>
            </w:pPr>
            <w:r>
              <w:rPr>
                <w:spacing w:val="-2"/>
              </w:rPr>
              <w:t>QQ02*</w:t>
            </w:r>
          </w:p>
        </w:tc>
        <w:tc>
          <w:tcPr>
            <w:tcW w:w="8324" w:type="dxa"/>
            <w:vAlign w:val="top"/>
          </w:tcPr>
          <w:p>
            <w:pPr>
              <w:spacing w:line="249" w:lineRule="auto"/>
              <w:rPr>
                <w:rFonts w:ascii="Arial"/>
                <w:sz w:val="21"/>
              </w:rPr>
            </w:pPr>
          </w:p>
          <w:p>
            <w:pPr>
              <w:pStyle w:val="6"/>
              <w:spacing w:before="68" w:line="219" w:lineRule="auto"/>
              <w:ind w:left="91"/>
            </w:pPr>
            <w:r>
              <w:t>以他人名义投标、允许他人以自己名义投标或者以其他方式弄虚作假，骗取中标的</w:t>
            </w:r>
          </w:p>
        </w:tc>
        <w:tc>
          <w:tcPr>
            <w:tcW w:w="909" w:type="dxa"/>
            <w:vAlign w:val="top"/>
          </w:tcPr>
          <w:p>
            <w:pPr>
              <w:spacing w:line="303" w:lineRule="auto"/>
              <w:rPr>
                <w:rFonts w:ascii="Arial"/>
                <w:sz w:val="21"/>
              </w:rPr>
            </w:pPr>
          </w:p>
          <w:p>
            <w:pPr>
              <w:pStyle w:val="6"/>
              <w:spacing w:before="68" w:line="184" w:lineRule="auto"/>
              <w:ind w:left="348"/>
            </w:pPr>
            <w:r>
              <w:rPr>
                <w:spacing w:val="-6"/>
              </w:rPr>
              <w:t>10</w:t>
            </w:r>
          </w:p>
        </w:tc>
        <w:tc>
          <w:tcPr>
            <w:tcW w:w="2411" w:type="dxa"/>
            <w:vAlign w:val="top"/>
          </w:tcPr>
          <w:p>
            <w:pPr>
              <w:spacing w:line="251" w:lineRule="auto"/>
              <w:rPr>
                <w:rFonts w:ascii="Arial"/>
                <w:sz w:val="21"/>
              </w:rPr>
            </w:pPr>
          </w:p>
          <w:p>
            <w:pPr>
              <w:pStyle w:val="6"/>
              <w:spacing w:before="68" w:line="220" w:lineRule="auto"/>
              <w:ind w:left="109"/>
            </w:pPr>
            <w:r>
              <w:rPr>
                <w:spacing w:val="2"/>
              </w:rPr>
              <w:t>中标无效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384" w:type="dxa"/>
            <w:vMerge w:val="continue"/>
            <w:tcBorders>
              <w:top w:val="nil"/>
              <w:bottom w:val="nil"/>
            </w:tcBorders>
            <w:vAlign w:val="top"/>
          </w:tcPr>
          <w:p>
            <w:pPr>
              <w:rPr>
                <w:rFonts w:ascii="Arial"/>
                <w:sz w:val="21"/>
              </w:rPr>
            </w:pPr>
          </w:p>
        </w:tc>
        <w:tc>
          <w:tcPr>
            <w:tcW w:w="1129" w:type="dxa"/>
            <w:vAlign w:val="top"/>
          </w:tcPr>
          <w:p>
            <w:pPr>
              <w:pStyle w:val="6"/>
              <w:spacing w:before="210" w:line="183" w:lineRule="auto"/>
              <w:ind w:left="291"/>
            </w:pPr>
            <w:r>
              <w:rPr>
                <w:spacing w:val="-2"/>
              </w:rPr>
              <w:t>QQ03*</w:t>
            </w:r>
          </w:p>
        </w:tc>
        <w:tc>
          <w:tcPr>
            <w:tcW w:w="8324" w:type="dxa"/>
            <w:vAlign w:val="top"/>
          </w:tcPr>
          <w:p>
            <w:pPr>
              <w:pStyle w:val="6"/>
              <w:spacing w:before="169" w:line="218" w:lineRule="auto"/>
              <w:ind w:left="91"/>
            </w:pPr>
            <w:r>
              <w:t>以低于成本价等不正当手段，进行恶意价格竞争的</w:t>
            </w:r>
          </w:p>
        </w:tc>
        <w:tc>
          <w:tcPr>
            <w:tcW w:w="909" w:type="dxa"/>
            <w:vAlign w:val="top"/>
          </w:tcPr>
          <w:p>
            <w:pPr>
              <w:pStyle w:val="6"/>
              <w:spacing w:before="227" w:line="182" w:lineRule="auto"/>
              <w:ind w:left="398"/>
            </w:pPr>
            <w:r>
              <w:t>5</w:t>
            </w:r>
          </w:p>
        </w:tc>
        <w:tc>
          <w:tcPr>
            <w:tcW w:w="24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8"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324" w:lineRule="auto"/>
              <w:rPr>
                <w:rFonts w:ascii="Arial"/>
                <w:sz w:val="21"/>
              </w:rPr>
            </w:pPr>
          </w:p>
          <w:p>
            <w:pPr>
              <w:spacing w:line="325" w:lineRule="auto"/>
              <w:rPr>
                <w:rFonts w:ascii="Arial"/>
                <w:sz w:val="21"/>
              </w:rPr>
            </w:pPr>
          </w:p>
          <w:p>
            <w:pPr>
              <w:pStyle w:val="6"/>
              <w:spacing w:before="68" w:line="183" w:lineRule="auto"/>
              <w:ind w:left="291"/>
            </w:pPr>
            <w:r>
              <w:rPr>
                <w:spacing w:val="-2"/>
              </w:rPr>
              <w:t>QQ04*</w:t>
            </w:r>
          </w:p>
        </w:tc>
        <w:tc>
          <w:tcPr>
            <w:tcW w:w="8324" w:type="dxa"/>
            <w:vAlign w:val="top"/>
          </w:tcPr>
          <w:p>
            <w:pPr>
              <w:spacing w:line="245" w:lineRule="auto"/>
              <w:rPr>
                <w:rFonts w:ascii="Arial"/>
                <w:sz w:val="21"/>
              </w:rPr>
            </w:pPr>
          </w:p>
          <w:p>
            <w:pPr>
              <w:spacing w:line="245" w:lineRule="auto"/>
              <w:rPr>
                <w:rFonts w:ascii="Arial"/>
                <w:sz w:val="21"/>
              </w:rPr>
            </w:pPr>
          </w:p>
          <w:p>
            <w:pPr>
              <w:pStyle w:val="6"/>
              <w:spacing w:before="69" w:line="227" w:lineRule="auto"/>
              <w:ind w:left="91"/>
            </w:pPr>
            <w:r>
              <w:rPr>
                <w:spacing w:val="-4"/>
              </w:rPr>
              <w:t>三年内发生两次以上(含)串通投标、以他人名义投标或</w:t>
            </w:r>
            <w:r>
              <w:rPr>
                <w:spacing w:val="-5"/>
              </w:rPr>
              <w:t>者以其他方式弄虚作假骗取中标行为</w:t>
            </w:r>
            <w:r>
              <w:t xml:space="preserve"> 的</w:t>
            </w:r>
          </w:p>
        </w:tc>
        <w:tc>
          <w:tcPr>
            <w:tcW w:w="909" w:type="dxa"/>
            <w:vAlign w:val="top"/>
          </w:tcPr>
          <w:p>
            <w:pPr>
              <w:spacing w:line="332" w:lineRule="auto"/>
              <w:rPr>
                <w:rFonts w:ascii="Arial"/>
                <w:sz w:val="21"/>
              </w:rPr>
            </w:pPr>
          </w:p>
          <w:p>
            <w:pPr>
              <w:spacing w:line="332" w:lineRule="auto"/>
              <w:rPr>
                <w:rFonts w:ascii="Arial"/>
                <w:sz w:val="21"/>
              </w:rPr>
            </w:pPr>
          </w:p>
          <w:p>
            <w:pPr>
              <w:pStyle w:val="6"/>
              <w:spacing w:before="68" w:line="183" w:lineRule="auto"/>
              <w:ind w:left="348"/>
            </w:pPr>
            <w:r>
              <w:rPr>
                <w:spacing w:val="-4"/>
              </w:rPr>
              <w:t>30</w:t>
            </w:r>
          </w:p>
        </w:tc>
        <w:tc>
          <w:tcPr>
            <w:tcW w:w="2411" w:type="dxa"/>
            <w:vAlign w:val="top"/>
          </w:tcPr>
          <w:p>
            <w:pPr>
              <w:spacing w:line="342" w:lineRule="auto"/>
              <w:rPr>
                <w:rFonts w:ascii="Arial"/>
                <w:sz w:val="21"/>
              </w:rPr>
            </w:pPr>
          </w:p>
          <w:p>
            <w:pPr>
              <w:pStyle w:val="6"/>
              <w:spacing w:before="68" w:line="233" w:lineRule="auto"/>
              <w:ind w:left="109" w:firstLine="19"/>
            </w:pPr>
            <w:r>
              <w:rPr>
                <w:spacing w:val="-4"/>
              </w:rPr>
              <w:t>中标无效；限制参与本市</w:t>
            </w:r>
            <w:r>
              <w:rPr>
                <w:spacing w:val="4"/>
              </w:rPr>
              <w:t xml:space="preserve"> </w:t>
            </w:r>
            <w:r>
              <w:t>园林绿化招投标等有关</w:t>
            </w:r>
          </w:p>
          <w:p>
            <w:pPr>
              <w:pStyle w:val="6"/>
              <w:spacing w:before="49" w:line="219" w:lineRule="auto"/>
              <w:ind w:left="109"/>
            </w:pPr>
            <w:r>
              <w:rPr>
                <w:spacing w:val="1"/>
              </w:rPr>
              <w:t>公共资源交易活动1年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8"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283" w:lineRule="auto"/>
              <w:rPr>
                <w:rFonts w:ascii="Arial"/>
                <w:sz w:val="21"/>
              </w:rPr>
            </w:pPr>
          </w:p>
          <w:p>
            <w:pPr>
              <w:pStyle w:val="6"/>
              <w:spacing w:before="68" w:line="183" w:lineRule="auto"/>
              <w:ind w:left="291"/>
            </w:pPr>
            <w:r>
              <w:rPr>
                <w:spacing w:val="-2"/>
              </w:rPr>
              <w:t>QQ05*</w:t>
            </w:r>
          </w:p>
        </w:tc>
        <w:tc>
          <w:tcPr>
            <w:tcW w:w="8324" w:type="dxa"/>
            <w:vAlign w:val="top"/>
          </w:tcPr>
          <w:p>
            <w:pPr>
              <w:pStyle w:val="6"/>
              <w:spacing w:before="185" w:line="250" w:lineRule="auto"/>
              <w:ind w:left="91"/>
            </w:pPr>
            <w:r>
              <w:rPr>
                <w:spacing w:val="-9"/>
              </w:rPr>
              <w:t>招标人与中标人不按照招标文件和中标人的投</w:t>
            </w:r>
            <w:r>
              <w:rPr>
                <w:spacing w:val="-10"/>
              </w:rPr>
              <w:t>标文件订立合同，或者与招标人订立背离合同实</w:t>
            </w:r>
            <w:r>
              <w:t xml:space="preserve"> </w:t>
            </w:r>
            <w:r>
              <w:rPr>
                <w:spacing w:val="1"/>
              </w:rPr>
              <w:t>质性内容的协议的</w:t>
            </w:r>
          </w:p>
        </w:tc>
        <w:tc>
          <w:tcPr>
            <w:tcW w:w="909" w:type="dxa"/>
            <w:vAlign w:val="top"/>
          </w:tcPr>
          <w:p>
            <w:pPr>
              <w:spacing w:line="299" w:lineRule="auto"/>
              <w:rPr>
                <w:rFonts w:ascii="Arial"/>
                <w:sz w:val="21"/>
              </w:rPr>
            </w:pPr>
          </w:p>
          <w:p>
            <w:pPr>
              <w:pStyle w:val="6"/>
              <w:spacing w:before="69" w:line="182" w:lineRule="auto"/>
              <w:ind w:left="398"/>
            </w:pPr>
            <w:r>
              <w:t>5</w:t>
            </w:r>
          </w:p>
        </w:tc>
        <w:tc>
          <w:tcPr>
            <w:tcW w:w="24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9"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245" w:lineRule="auto"/>
              <w:rPr>
                <w:rFonts w:ascii="Arial"/>
                <w:sz w:val="21"/>
              </w:rPr>
            </w:pPr>
          </w:p>
          <w:p>
            <w:pPr>
              <w:pStyle w:val="6"/>
              <w:spacing w:before="68" w:line="183" w:lineRule="auto"/>
              <w:ind w:left="291"/>
            </w:pPr>
            <w:r>
              <w:rPr>
                <w:spacing w:val="-2"/>
              </w:rPr>
              <w:t>QQ06*</w:t>
            </w:r>
          </w:p>
        </w:tc>
        <w:tc>
          <w:tcPr>
            <w:tcW w:w="8324" w:type="dxa"/>
            <w:vAlign w:val="top"/>
          </w:tcPr>
          <w:p>
            <w:pPr>
              <w:pStyle w:val="6"/>
              <w:spacing w:before="275" w:line="219" w:lineRule="auto"/>
              <w:ind w:left="91"/>
            </w:pPr>
            <w:r>
              <w:t>中标人无正当理由不与招标人订立合同，或在签订合同时向招标人提出附加条件的</w:t>
            </w:r>
          </w:p>
        </w:tc>
        <w:tc>
          <w:tcPr>
            <w:tcW w:w="909" w:type="dxa"/>
            <w:vAlign w:val="top"/>
          </w:tcPr>
          <w:p>
            <w:pPr>
              <w:spacing w:line="262" w:lineRule="auto"/>
              <w:rPr>
                <w:rFonts w:ascii="Arial"/>
                <w:sz w:val="21"/>
              </w:rPr>
            </w:pPr>
          </w:p>
          <w:p>
            <w:pPr>
              <w:pStyle w:val="6"/>
              <w:spacing w:before="68" w:line="182" w:lineRule="auto"/>
              <w:ind w:left="398"/>
            </w:pPr>
            <w:r>
              <w:t>5</w:t>
            </w:r>
          </w:p>
        </w:tc>
        <w:tc>
          <w:tcPr>
            <w:tcW w:w="241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384" w:type="dxa"/>
            <w:vMerge w:val="continue"/>
            <w:tcBorders>
              <w:top w:val="nil"/>
            </w:tcBorders>
            <w:vAlign w:val="top"/>
          </w:tcPr>
          <w:p>
            <w:pPr>
              <w:rPr>
                <w:rFonts w:ascii="Arial"/>
                <w:sz w:val="21"/>
              </w:rPr>
            </w:pPr>
          </w:p>
        </w:tc>
        <w:tc>
          <w:tcPr>
            <w:tcW w:w="1129" w:type="dxa"/>
            <w:vAlign w:val="top"/>
          </w:tcPr>
          <w:p>
            <w:pPr>
              <w:pStyle w:val="6"/>
              <w:spacing w:before="216" w:line="183" w:lineRule="auto"/>
              <w:ind w:left="291"/>
            </w:pPr>
            <w:r>
              <w:rPr>
                <w:spacing w:val="-2"/>
              </w:rPr>
              <w:t>QQ07*</w:t>
            </w:r>
          </w:p>
        </w:tc>
        <w:tc>
          <w:tcPr>
            <w:tcW w:w="8324" w:type="dxa"/>
            <w:vAlign w:val="top"/>
          </w:tcPr>
          <w:p>
            <w:pPr>
              <w:pStyle w:val="6"/>
              <w:spacing w:before="177" w:line="219" w:lineRule="auto"/>
              <w:ind w:left="91"/>
            </w:pPr>
            <w:r>
              <w:t>将中标项目转让给他人，或将中标项目违法分包给他人的</w:t>
            </w:r>
          </w:p>
        </w:tc>
        <w:tc>
          <w:tcPr>
            <w:tcW w:w="909" w:type="dxa"/>
            <w:vAlign w:val="top"/>
          </w:tcPr>
          <w:p>
            <w:pPr>
              <w:pStyle w:val="6"/>
              <w:spacing w:before="230" w:line="184" w:lineRule="auto"/>
              <w:ind w:left="348"/>
            </w:pPr>
            <w:r>
              <w:rPr>
                <w:spacing w:val="-6"/>
              </w:rPr>
              <w:t>10</w:t>
            </w:r>
          </w:p>
        </w:tc>
        <w:tc>
          <w:tcPr>
            <w:tcW w:w="2411" w:type="dxa"/>
            <w:vAlign w:val="top"/>
          </w:tcPr>
          <w:p>
            <w:pPr>
              <w:rPr>
                <w:rFonts w:ascii="Arial"/>
                <w:sz w:val="21"/>
              </w:rPr>
            </w:pPr>
          </w:p>
        </w:tc>
      </w:tr>
    </w:tbl>
    <w:p>
      <w:pPr>
        <w:pStyle w:val="2"/>
      </w:pPr>
    </w:p>
    <w:p>
      <w:pPr>
        <w:sectPr>
          <w:pgSz w:w="16830" w:h="11900"/>
          <w:pgMar w:top="1011" w:right="1387" w:bottom="400" w:left="1274" w:header="0" w:footer="0" w:gutter="0"/>
          <w:cols w:space="720" w:num="1"/>
        </w:sectPr>
      </w:pPr>
    </w:p>
    <w:p>
      <w:pPr>
        <w:spacing w:before="23"/>
      </w:pPr>
    </w:p>
    <w:p>
      <w:pPr>
        <w:spacing w:before="23"/>
      </w:pPr>
    </w:p>
    <w:p>
      <w:pPr>
        <w:spacing w:before="23"/>
      </w:pPr>
    </w:p>
    <w:tbl>
      <w:tblPr>
        <w:tblStyle w:val="5"/>
        <w:tblW w:w="14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39"/>
        <w:gridCol w:w="8344"/>
        <w:gridCol w:w="909"/>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138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8" w:line="221" w:lineRule="auto"/>
              <w:ind w:left="274"/>
            </w:pPr>
            <w:r>
              <w:rPr>
                <w:spacing w:val="-2"/>
              </w:rPr>
              <w:t>施工阶段</w:t>
            </w:r>
          </w:p>
        </w:tc>
        <w:tc>
          <w:tcPr>
            <w:tcW w:w="1139" w:type="dxa"/>
            <w:vAlign w:val="top"/>
          </w:tcPr>
          <w:p>
            <w:pPr>
              <w:pStyle w:val="6"/>
              <w:spacing w:before="276" w:line="184" w:lineRule="auto"/>
              <w:ind w:left="350"/>
            </w:pPr>
            <w:r>
              <w:rPr>
                <w:spacing w:val="-3"/>
              </w:rPr>
              <w:t>SGO1</w:t>
            </w:r>
          </w:p>
        </w:tc>
        <w:tc>
          <w:tcPr>
            <w:tcW w:w="8344" w:type="dxa"/>
            <w:vAlign w:val="top"/>
          </w:tcPr>
          <w:p>
            <w:pPr>
              <w:pStyle w:val="6"/>
              <w:spacing w:before="53" w:line="255" w:lineRule="auto"/>
              <w:ind w:left="120" w:hanging="9"/>
            </w:pPr>
            <w:r>
              <w:rPr>
                <w:spacing w:val="-9"/>
              </w:rPr>
              <w:t>未建立农民工工资专用账户或建立但未按规定要</w:t>
            </w:r>
            <w:r>
              <w:rPr>
                <w:spacing w:val="-10"/>
              </w:rPr>
              <w:t>求使用，未办理农民工工伤保险，未建立工资</w:t>
            </w:r>
            <w:r>
              <w:t xml:space="preserve"> 支付台账，未建立工人实名制管理制度的</w:t>
            </w:r>
          </w:p>
        </w:tc>
        <w:tc>
          <w:tcPr>
            <w:tcW w:w="909" w:type="dxa"/>
            <w:vAlign w:val="top"/>
          </w:tcPr>
          <w:p>
            <w:pPr>
              <w:pStyle w:val="6"/>
              <w:spacing w:before="277" w:line="183" w:lineRule="auto"/>
              <w:ind w:left="397"/>
            </w:pPr>
            <w:r>
              <w:t>2</w:t>
            </w:r>
          </w:p>
        </w:tc>
        <w:tc>
          <w:tcPr>
            <w:tcW w:w="2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pPr>
              <w:rPr>
                <w:rFonts w:ascii="Arial"/>
                <w:sz w:val="21"/>
              </w:rPr>
            </w:pPr>
          </w:p>
        </w:tc>
        <w:tc>
          <w:tcPr>
            <w:tcW w:w="1139" w:type="dxa"/>
            <w:vAlign w:val="top"/>
          </w:tcPr>
          <w:p>
            <w:pPr>
              <w:spacing w:line="303" w:lineRule="auto"/>
              <w:rPr>
                <w:rFonts w:ascii="Arial"/>
                <w:sz w:val="21"/>
              </w:rPr>
            </w:pPr>
          </w:p>
          <w:p>
            <w:pPr>
              <w:pStyle w:val="6"/>
              <w:spacing w:before="68" w:line="183" w:lineRule="auto"/>
              <w:ind w:left="290"/>
            </w:pPr>
            <w:r>
              <w:rPr>
                <w:spacing w:val="-2"/>
              </w:rPr>
              <w:t>SG02*</w:t>
            </w:r>
          </w:p>
        </w:tc>
        <w:tc>
          <w:tcPr>
            <w:tcW w:w="8344" w:type="dxa"/>
            <w:vAlign w:val="top"/>
          </w:tcPr>
          <w:p>
            <w:pPr>
              <w:spacing w:line="249" w:lineRule="auto"/>
              <w:rPr>
                <w:rFonts w:ascii="Arial"/>
                <w:sz w:val="21"/>
              </w:rPr>
            </w:pPr>
          </w:p>
          <w:p>
            <w:pPr>
              <w:pStyle w:val="6"/>
              <w:spacing w:before="69" w:line="219" w:lineRule="auto"/>
              <w:ind w:left="121"/>
            </w:pPr>
            <w:r>
              <w:t>项目负责人违反规定同时在两个及两个以上工程项目担任项目负责人的</w:t>
            </w:r>
          </w:p>
        </w:tc>
        <w:tc>
          <w:tcPr>
            <w:tcW w:w="909" w:type="dxa"/>
            <w:vAlign w:val="top"/>
          </w:tcPr>
          <w:p>
            <w:pPr>
              <w:spacing w:line="303" w:lineRule="auto"/>
              <w:rPr>
                <w:rFonts w:ascii="Arial"/>
                <w:sz w:val="21"/>
              </w:rPr>
            </w:pPr>
          </w:p>
          <w:p>
            <w:pPr>
              <w:pStyle w:val="6"/>
              <w:spacing w:before="68" w:line="183" w:lineRule="auto"/>
              <w:ind w:left="397"/>
            </w:pPr>
            <w:r>
              <w:t>3</w:t>
            </w:r>
          </w:p>
        </w:tc>
        <w:tc>
          <w:tcPr>
            <w:tcW w:w="2393" w:type="dxa"/>
            <w:vAlign w:val="top"/>
          </w:tcPr>
          <w:p>
            <w:pPr>
              <w:spacing w:line="249" w:lineRule="auto"/>
              <w:rPr>
                <w:rFonts w:ascii="Arial"/>
                <w:sz w:val="21"/>
              </w:rPr>
            </w:pPr>
          </w:p>
          <w:p>
            <w:pPr>
              <w:pStyle w:val="6"/>
              <w:spacing w:before="69"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pPr>
              <w:rPr>
                <w:rFonts w:ascii="Arial"/>
                <w:sz w:val="21"/>
              </w:rPr>
            </w:pPr>
          </w:p>
        </w:tc>
        <w:tc>
          <w:tcPr>
            <w:tcW w:w="1139" w:type="dxa"/>
            <w:vAlign w:val="top"/>
          </w:tcPr>
          <w:p>
            <w:pPr>
              <w:spacing w:line="304" w:lineRule="auto"/>
              <w:rPr>
                <w:rFonts w:ascii="Arial"/>
                <w:sz w:val="21"/>
              </w:rPr>
            </w:pPr>
          </w:p>
          <w:p>
            <w:pPr>
              <w:pStyle w:val="6"/>
              <w:spacing w:before="68" w:line="183" w:lineRule="auto"/>
              <w:ind w:left="290"/>
            </w:pPr>
            <w:r>
              <w:rPr>
                <w:spacing w:val="-2"/>
              </w:rPr>
              <w:t>SGO3*</w:t>
            </w:r>
          </w:p>
        </w:tc>
        <w:tc>
          <w:tcPr>
            <w:tcW w:w="8344" w:type="dxa"/>
            <w:vAlign w:val="top"/>
          </w:tcPr>
          <w:p>
            <w:pPr>
              <w:spacing w:line="251" w:lineRule="auto"/>
              <w:rPr>
                <w:rFonts w:ascii="Arial"/>
                <w:sz w:val="21"/>
              </w:rPr>
            </w:pPr>
          </w:p>
          <w:p>
            <w:pPr>
              <w:pStyle w:val="6"/>
              <w:spacing w:before="68" w:line="219" w:lineRule="auto"/>
              <w:ind w:left="121"/>
            </w:pPr>
            <w:r>
              <w:t>合同约定的项目负责人不到岗或不履行职责的</w:t>
            </w:r>
          </w:p>
        </w:tc>
        <w:tc>
          <w:tcPr>
            <w:tcW w:w="909" w:type="dxa"/>
            <w:vAlign w:val="top"/>
          </w:tcPr>
          <w:p>
            <w:pPr>
              <w:spacing w:line="304" w:lineRule="auto"/>
              <w:rPr>
                <w:rFonts w:ascii="Arial"/>
                <w:sz w:val="21"/>
              </w:rPr>
            </w:pPr>
          </w:p>
          <w:p>
            <w:pPr>
              <w:pStyle w:val="6"/>
              <w:spacing w:before="68" w:line="183" w:lineRule="auto"/>
              <w:ind w:left="397"/>
            </w:pPr>
            <w:r>
              <w:t>3</w:t>
            </w:r>
          </w:p>
        </w:tc>
        <w:tc>
          <w:tcPr>
            <w:tcW w:w="2393" w:type="dxa"/>
            <w:vAlign w:val="top"/>
          </w:tcPr>
          <w:p>
            <w:pPr>
              <w:spacing w:line="251" w:lineRule="auto"/>
              <w:rPr>
                <w:rFonts w:ascii="Arial"/>
                <w:sz w:val="21"/>
              </w:rPr>
            </w:pPr>
          </w:p>
          <w:p>
            <w:pPr>
              <w:pStyle w:val="6"/>
              <w:spacing w:before="68"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15" w:line="183" w:lineRule="auto"/>
              <w:ind w:left="290"/>
            </w:pPr>
            <w:r>
              <w:rPr>
                <w:spacing w:val="-2"/>
              </w:rPr>
              <w:t>SG04*</w:t>
            </w:r>
          </w:p>
        </w:tc>
        <w:tc>
          <w:tcPr>
            <w:tcW w:w="8344" w:type="dxa"/>
            <w:vAlign w:val="top"/>
          </w:tcPr>
          <w:p>
            <w:pPr>
              <w:pStyle w:val="6"/>
              <w:spacing w:before="160" w:line="219" w:lineRule="auto"/>
              <w:ind w:left="121"/>
            </w:pPr>
            <w:r>
              <w:rPr>
                <w:spacing w:val="1"/>
              </w:rPr>
              <w:t>项目负责人签署虚假文件的</w:t>
            </w:r>
          </w:p>
        </w:tc>
        <w:tc>
          <w:tcPr>
            <w:tcW w:w="909" w:type="dxa"/>
            <w:vAlign w:val="top"/>
          </w:tcPr>
          <w:p>
            <w:pPr>
              <w:pStyle w:val="6"/>
              <w:spacing w:before="215" w:line="183" w:lineRule="auto"/>
              <w:ind w:left="397"/>
            </w:pPr>
            <w:r>
              <w:t>3</w:t>
            </w:r>
          </w:p>
        </w:tc>
        <w:tc>
          <w:tcPr>
            <w:tcW w:w="2393" w:type="dxa"/>
            <w:vAlign w:val="top"/>
          </w:tcPr>
          <w:p>
            <w:pPr>
              <w:pStyle w:val="6"/>
              <w:spacing w:before="161"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26" w:line="183" w:lineRule="auto"/>
              <w:ind w:left="350"/>
            </w:pPr>
            <w:r>
              <w:rPr>
                <w:spacing w:val="-2"/>
              </w:rPr>
              <w:t>SG05</w:t>
            </w:r>
          </w:p>
        </w:tc>
        <w:tc>
          <w:tcPr>
            <w:tcW w:w="8344" w:type="dxa"/>
            <w:vAlign w:val="top"/>
          </w:tcPr>
          <w:p>
            <w:pPr>
              <w:pStyle w:val="6"/>
              <w:spacing w:before="172" w:line="219" w:lineRule="auto"/>
              <w:ind w:left="121"/>
            </w:pPr>
            <w:r>
              <w:t>未按规定配备专职安全生产管理人员的</w:t>
            </w:r>
          </w:p>
        </w:tc>
        <w:tc>
          <w:tcPr>
            <w:tcW w:w="909" w:type="dxa"/>
            <w:vAlign w:val="top"/>
          </w:tcPr>
          <w:p>
            <w:pPr>
              <w:pStyle w:val="6"/>
              <w:spacing w:before="226" w:line="183" w:lineRule="auto"/>
              <w:ind w:left="397"/>
            </w:pPr>
            <w:r>
              <w:t>2</w:t>
            </w:r>
          </w:p>
        </w:tc>
        <w:tc>
          <w:tcPr>
            <w:tcW w:w="2393" w:type="dxa"/>
            <w:vAlign w:val="top"/>
          </w:tcPr>
          <w:p>
            <w:pPr>
              <w:pStyle w:val="6"/>
              <w:spacing w:before="172"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17" w:line="183" w:lineRule="auto"/>
              <w:ind w:left="350"/>
            </w:pPr>
            <w:r>
              <w:rPr>
                <w:spacing w:val="-2"/>
              </w:rPr>
              <w:t>SG06</w:t>
            </w:r>
          </w:p>
        </w:tc>
        <w:tc>
          <w:tcPr>
            <w:tcW w:w="8344" w:type="dxa"/>
            <w:vAlign w:val="top"/>
          </w:tcPr>
          <w:p>
            <w:pPr>
              <w:pStyle w:val="6"/>
              <w:spacing w:before="162" w:line="219" w:lineRule="auto"/>
              <w:ind w:left="121"/>
            </w:pPr>
            <w:r>
              <w:rPr>
                <w:spacing w:val="1"/>
              </w:rPr>
              <w:t>未向作业人员提供安全防护用具的</w:t>
            </w:r>
          </w:p>
        </w:tc>
        <w:tc>
          <w:tcPr>
            <w:tcW w:w="909" w:type="dxa"/>
            <w:vAlign w:val="top"/>
          </w:tcPr>
          <w:p>
            <w:pPr>
              <w:pStyle w:val="6"/>
              <w:spacing w:before="217" w:line="183" w:lineRule="auto"/>
              <w:ind w:left="397"/>
            </w:pPr>
            <w:r>
              <w:t>2</w:t>
            </w:r>
          </w:p>
        </w:tc>
        <w:tc>
          <w:tcPr>
            <w:tcW w:w="2393" w:type="dxa"/>
            <w:vAlign w:val="top"/>
          </w:tcPr>
          <w:p>
            <w:pPr>
              <w:pStyle w:val="6"/>
              <w:spacing w:before="163"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18" w:line="183" w:lineRule="auto"/>
              <w:ind w:left="290"/>
            </w:pPr>
            <w:r>
              <w:rPr>
                <w:spacing w:val="-2"/>
              </w:rPr>
              <w:t>SG07*</w:t>
            </w:r>
          </w:p>
        </w:tc>
        <w:tc>
          <w:tcPr>
            <w:tcW w:w="8344" w:type="dxa"/>
            <w:vAlign w:val="top"/>
          </w:tcPr>
          <w:p>
            <w:pPr>
              <w:pStyle w:val="6"/>
              <w:spacing w:before="164" w:line="219" w:lineRule="auto"/>
              <w:ind w:left="121"/>
            </w:pPr>
            <w:r>
              <w:t>特种作业人员未经教育培训或者考核不合格即从事相关工作的</w:t>
            </w:r>
          </w:p>
        </w:tc>
        <w:tc>
          <w:tcPr>
            <w:tcW w:w="909" w:type="dxa"/>
            <w:vAlign w:val="top"/>
          </w:tcPr>
          <w:p>
            <w:pPr>
              <w:pStyle w:val="6"/>
              <w:spacing w:before="218" w:line="183" w:lineRule="auto"/>
              <w:ind w:left="397"/>
            </w:pPr>
            <w:r>
              <w:t>2</w:t>
            </w:r>
          </w:p>
        </w:tc>
        <w:tc>
          <w:tcPr>
            <w:tcW w:w="2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19" w:line="183" w:lineRule="auto"/>
              <w:ind w:left="290"/>
            </w:pPr>
            <w:r>
              <w:rPr>
                <w:spacing w:val="-2"/>
              </w:rPr>
              <w:t>SG08*</w:t>
            </w:r>
          </w:p>
        </w:tc>
        <w:tc>
          <w:tcPr>
            <w:tcW w:w="8344" w:type="dxa"/>
            <w:vAlign w:val="top"/>
          </w:tcPr>
          <w:p>
            <w:pPr>
              <w:pStyle w:val="6"/>
              <w:spacing w:before="165" w:line="219" w:lineRule="auto"/>
              <w:ind w:left="121"/>
            </w:pPr>
            <w:r>
              <w:rPr>
                <w:spacing w:val="1"/>
              </w:rPr>
              <w:t>未进行安全技术交底的</w:t>
            </w:r>
          </w:p>
        </w:tc>
        <w:tc>
          <w:tcPr>
            <w:tcW w:w="909" w:type="dxa"/>
            <w:vAlign w:val="top"/>
          </w:tcPr>
          <w:p>
            <w:pPr>
              <w:pStyle w:val="6"/>
              <w:spacing w:before="219" w:line="183" w:lineRule="auto"/>
              <w:ind w:left="397"/>
            </w:pPr>
            <w:r>
              <w:t>2</w:t>
            </w:r>
          </w:p>
        </w:tc>
        <w:tc>
          <w:tcPr>
            <w:tcW w:w="2393" w:type="dxa"/>
            <w:vAlign w:val="top"/>
          </w:tcPr>
          <w:p>
            <w:pPr>
              <w:pStyle w:val="6"/>
              <w:spacing w:before="165"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pPr>
              <w:rPr>
                <w:rFonts w:ascii="Arial"/>
                <w:sz w:val="21"/>
              </w:rPr>
            </w:pPr>
          </w:p>
        </w:tc>
        <w:tc>
          <w:tcPr>
            <w:tcW w:w="1139" w:type="dxa"/>
            <w:vAlign w:val="top"/>
          </w:tcPr>
          <w:p>
            <w:pPr>
              <w:spacing w:line="309" w:lineRule="auto"/>
              <w:rPr>
                <w:rFonts w:ascii="Arial"/>
                <w:sz w:val="21"/>
              </w:rPr>
            </w:pPr>
          </w:p>
          <w:p>
            <w:pPr>
              <w:pStyle w:val="6"/>
              <w:spacing w:before="68" w:line="183" w:lineRule="auto"/>
              <w:ind w:left="290"/>
            </w:pPr>
            <w:r>
              <w:rPr>
                <w:spacing w:val="-2"/>
              </w:rPr>
              <w:t>SG09*</w:t>
            </w:r>
          </w:p>
        </w:tc>
        <w:tc>
          <w:tcPr>
            <w:tcW w:w="8344" w:type="dxa"/>
            <w:vAlign w:val="top"/>
          </w:tcPr>
          <w:p>
            <w:pPr>
              <w:spacing w:line="255" w:lineRule="auto"/>
              <w:rPr>
                <w:rFonts w:ascii="Arial"/>
                <w:sz w:val="21"/>
              </w:rPr>
            </w:pPr>
          </w:p>
          <w:p>
            <w:pPr>
              <w:pStyle w:val="6"/>
              <w:spacing w:before="69" w:line="219" w:lineRule="auto"/>
              <w:jc w:val="right"/>
            </w:pPr>
            <w:r>
              <w:rPr>
                <w:spacing w:val="-5"/>
              </w:rPr>
              <w:t>未按照设计图纸和技术标准组织施工，造成结构安全隐患或严重影响使用功能和观感质量的</w:t>
            </w:r>
          </w:p>
        </w:tc>
        <w:tc>
          <w:tcPr>
            <w:tcW w:w="909" w:type="dxa"/>
            <w:vAlign w:val="top"/>
          </w:tcPr>
          <w:p>
            <w:pPr>
              <w:spacing w:line="310" w:lineRule="auto"/>
              <w:rPr>
                <w:rFonts w:ascii="Arial"/>
                <w:sz w:val="21"/>
              </w:rPr>
            </w:pPr>
          </w:p>
          <w:p>
            <w:pPr>
              <w:pStyle w:val="6"/>
              <w:spacing w:before="69" w:line="182" w:lineRule="auto"/>
              <w:ind w:left="397"/>
            </w:pPr>
            <w:r>
              <w:t>5</w:t>
            </w:r>
          </w:p>
        </w:tc>
        <w:tc>
          <w:tcPr>
            <w:tcW w:w="2393" w:type="dxa"/>
            <w:vAlign w:val="top"/>
          </w:tcPr>
          <w:p>
            <w:pPr>
              <w:spacing w:line="255" w:lineRule="auto"/>
              <w:rPr>
                <w:rFonts w:ascii="Arial"/>
                <w:sz w:val="21"/>
              </w:rPr>
            </w:pPr>
          </w:p>
          <w:p>
            <w:pPr>
              <w:pStyle w:val="6"/>
              <w:spacing w:before="69"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84" w:type="dxa"/>
            <w:vMerge w:val="continue"/>
            <w:tcBorders>
              <w:top w:val="nil"/>
              <w:bottom w:val="nil"/>
            </w:tcBorders>
            <w:vAlign w:val="top"/>
          </w:tcPr>
          <w:p>
            <w:pPr>
              <w:rPr>
                <w:rFonts w:ascii="Arial"/>
                <w:sz w:val="21"/>
              </w:rPr>
            </w:pPr>
          </w:p>
        </w:tc>
        <w:tc>
          <w:tcPr>
            <w:tcW w:w="1139" w:type="dxa"/>
            <w:vAlign w:val="top"/>
          </w:tcPr>
          <w:p>
            <w:pPr>
              <w:pStyle w:val="6"/>
              <w:spacing w:before="219" w:line="184" w:lineRule="auto"/>
              <w:ind w:left="350"/>
            </w:pPr>
            <w:r>
              <w:rPr>
                <w:spacing w:val="-2"/>
              </w:rPr>
              <w:t>SG10</w:t>
            </w:r>
          </w:p>
        </w:tc>
        <w:tc>
          <w:tcPr>
            <w:tcW w:w="8344" w:type="dxa"/>
            <w:vAlign w:val="top"/>
          </w:tcPr>
          <w:p>
            <w:pPr>
              <w:pStyle w:val="6"/>
              <w:spacing w:before="166" w:line="219" w:lineRule="auto"/>
              <w:ind w:left="121"/>
            </w:pPr>
            <w:r>
              <w:t>在施工组织设计中未编制安全技术措施的</w:t>
            </w:r>
          </w:p>
        </w:tc>
        <w:tc>
          <w:tcPr>
            <w:tcW w:w="909" w:type="dxa"/>
            <w:vAlign w:val="top"/>
          </w:tcPr>
          <w:p>
            <w:pPr>
              <w:pStyle w:val="6"/>
              <w:spacing w:before="220" w:line="183" w:lineRule="auto"/>
              <w:ind w:left="397"/>
            </w:pPr>
            <w:r>
              <w:t>2</w:t>
            </w:r>
          </w:p>
        </w:tc>
        <w:tc>
          <w:tcPr>
            <w:tcW w:w="2393" w:type="dxa"/>
            <w:vAlign w:val="top"/>
          </w:tcPr>
          <w:p>
            <w:pPr>
              <w:pStyle w:val="6"/>
              <w:spacing w:before="166"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84" w:type="dxa"/>
            <w:vMerge w:val="continue"/>
            <w:tcBorders>
              <w:top w:val="nil"/>
              <w:bottom w:val="nil"/>
            </w:tcBorders>
            <w:vAlign w:val="top"/>
          </w:tcPr>
          <w:p>
            <w:pPr>
              <w:rPr>
                <w:rFonts w:ascii="Arial"/>
                <w:sz w:val="21"/>
              </w:rPr>
            </w:pPr>
          </w:p>
        </w:tc>
        <w:tc>
          <w:tcPr>
            <w:tcW w:w="1139" w:type="dxa"/>
            <w:vAlign w:val="top"/>
          </w:tcPr>
          <w:p>
            <w:pPr>
              <w:spacing w:line="309" w:lineRule="auto"/>
              <w:rPr>
                <w:rFonts w:ascii="Arial"/>
                <w:sz w:val="21"/>
              </w:rPr>
            </w:pPr>
          </w:p>
          <w:p>
            <w:pPr>
              <w:pStyle w:val="6"/>
              <w:spacing w:before="68" w:line="184" w:lineRule="auto"/>
              <w:ind w:left="350"/>
            </w:pPr>
            <w:r>
              <w:rPr>
                <w:spacing w:val="-2"/>
              </w:rPr>
              <w:t>SG11</w:t>
            </w:r>
          </w:p>
        </w:tc>
        <w:tc>
          <w:tcPr>
            <w:tcW w:w="8344" w:type="dxa"/>
            <w:vAlign w:val="top"/>
          </w:tcPr>
          <w:p>
            <w:pPr>
              <w:spacing w:line="257" w:lineRule="auto"/>
              <w:rPr>
                <w:rFonts w:ascii="Arial"/>
                <w:sz w:val="21"/>
              </w:rPr>
            </w:pPr>
          </w:p>
          <w:p>
            <w:pPr>
              <w:pStyle w:val="6"/>
              <w:spacing w:before="68" w:line="219" w:lineRule="auto"/>
              <w:ind w:left="121"/>
            </w:pPr>
            <w:r>
              <w:t>未按规定组织编制、论证和实施危险性较大分部分项工程专项施工方案的</w:t>
            </w:r>
          </w:p>
        </w:tc>
        <w:tc>
          <w:tcPr>
            <w:tcW w:w="909" w:type="dxa"/>
            <w:vAlign w:val="top"/>
          </w:tcPr>
          <w:p>
            <w:pPr>
              <w:spacing w:line="310" w:lineRule="auto"/>
              <w:rPr>
                <w:rFonts w:ascii="Arial"/>
                <w:sz w:val="21"/>
              </w:rPr>
            </w:pPr>
          </w:p>
          <w:p>
            <w:pPr>
              <w:pStyle w:val="6"/>
              <w:spacing w:before="68" w:line="183" w:lineRule="auto"/>
              <w:ind w:left="397"/>
            </w:pPr>
            <w:r>
              <w:t>2</w:t>
            </w:r>
          </w:p>
        </w:tc>
        <w:tc>
          <w:tcPr>
            <w:tcW w:w="2393" w:type="dxa"/>
            <w:vAlign w:val="top"/>
          </w:tcPr>
          <w:p>
            <w:pPr>
              <w:spacing w:line="257" w:lineRule="auto"/>
              <w:rPr>
                <w:rFonts w:ascii="Arial"/>
                <w:sz w:val="21"/>
              </w:rPr>
            </w:pPr>
          </w:p>
          <w:p>
            <w:pPr>
              <w:pStyle w:val="6"/>
              <w:spacing w:before="68" w:line="219" w:lineRule="auto"/>
              <w:ind w:left="118"/>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4" w:hRule="atLeast"/>
        </w:trPr>
        <w:tc>
          <w:tcPr>
            <w:tcW w:w="1384" w:type="dxa"/>
            <w:vMerge w:val="continue"/>
            <w:tcBorders>
              <w:top w:val="nil"/>
            </w:tcBorders>
            <w:vAlign w:val="top"/>
          </w:tcPr>
          <w:p>
            <w:pPr>
              <w:rPr>
                <w:rFonts w:ascii="Arial"/>
                <w:sz w:val="21"/>
              </w:rPr>
            </w:pPr>
          </w:p>
        </w:tc>
        <w:tc>
          <w:tcPr>
            <w:tcW w:w="1139" w:type="dxa"/>
            <w:vAlign w:val="top"/>
          </w:tcPr>
          <w:p>
            <w:pPr>
              <w:spacing w:line="340" w:lineRule="auto"/>
              <w:rPr>
                <w:rFonts w:ascii="Arial"/>
                <w:sz w:val="21"/>
              </w:rPr>
            </w:pPr>
          </w:p>
          <w:p>
            <w:pPr>
              <w:pStyle w:val="6"/>
              <w:spacing w:before="68" w:line="184" w:lineRule="auto"/>
              <w:ind w:left="290"/>
            </w:pPr>
            <w:r>
              <w:rPr>
                <w:spacing w:val="-2"/>
              </w:rPr>
              <w:t>SG12*</w:t>
            </w:r>
          </w:p>
        </w:tc>
        <w:tc>
          <w:tcPr>
            <w:tcW w:w="8344" w:type="dxa"/>
            <w:vAlign w:val="top"/>
          </w:tcPr>
          <w:p>
            <w:pPr>
              <w:spacing w:line="285" w:lineRule="auto"/>
              <w:rPr>
                <w:rFonts w:ascii="Arial"/>
                <w:sz w:val="21"/>
              </w:rPr>
            </w:pPr>
          </w:p>
          <w:p>
            <w:pPr>
              <w:pStyle w:val="6"/>
              <w:spacing w:before="69" w:line="218" w:lineRule="auto"/>
              <w:ind w:left="121"/>
            </w:pPr>
            <w:r>
              <w:t>在投标报价中包含土壤改良费用，但未按规范及设计要求进行土壤改良的</w:t>
            </w:r>
          </w:p>
        </w:tc>
        <w:tc>
          <w:tcPr>
            <w:tcW w:w="909" w:type="dxa"/>
            <w:vAlign w:val="top"/>
          </w:tcPr>
          <w:p>
            <w:pPr>
              <w:spacing w:line="341" w:lineRule="auto"/>
              <w:rPr>
                <w:rFonts w:ascii="Arial"/>
                <w:sz w:val="21"/>
              </w:rPr>
            </w:pPr>
          </w:p>
          <w:p>
            <w:pPr>
              <w:pStyle w:val="6"/>
              <w:spacing w:before="68" w:line="183" w:lineRule="auto"/>
              <w:ind w:left="397"/>
            </w:pPr>
            <w:r>
              <w:t>2</w:t>
            </w:r>
          </w:p>
        </w:tc>
        <w:tc>
          <w:tcPr>
            <w:tcW w:w="2393" w:type="dxa"/>
            <w:vAlign w:val="top"/>
          </w:tcPr>
          <w:p>
            <w:pPr>
              <w:spacing w:line="287" w:lineRule="auto"/>
              <w:rPr>
                <w:rFonts w:ascii="Arial"/>
                <w:sz w:val="21"/>
              </w:rPr>
            </w:pPr>
          </w:p>
          <w:p>
            <w:pPr>
              <w:pStyle w:val="6"/>
              <w:spacing w:before="68" w:line="219" w:lineRule="auto"/>
              <w:ind w:left="118"/>
            </w:pPr>
            <w:r>
              <w:rPr>
                <w:spacing w:val="1"/>
              </w:rPr>
              <w:t>项目负责人扣分</w:t>
            </w:r>
          </w:p>
        </w:tc>
      </w:tr>
    </w:tbl>
    <w:p>
      <w:pPr>
        <w:pStyle w:val="2"/>
      </w:pPr>
    </w:p>
    <w:p>
      <w:pPr>
        <w:sectPr>
          <w:pgSz w:w="16830" w:h="11900"/>
          <w:pgMar w:top="1011" w:right="1445" w:bottom="400" w:left="1205" w:header="0" w:footer="0" w:gutter="0"/>
          <w:cols w:space="720" w:num="1"/>
        </w:sectPr>
      </w:pPr>
    </w:p>
    <w:p>
      <w:pPr>
        <w:spacing w:before="3"/>
      </w:pPr>
    </w:p>
    <w:p>
      <w:pPr>
        <w:spacing w:before="3"/>
      </w:pPr>
    </w:p>
    <w:p>
      <w:pPr>
        <w:spacing w:before="3"/>
      </w:pPr>
    </w:p>
    <w:tbl>
      <w:tblPr>
        <w:tblStyle w:val="5"/>
        <w:tblW w:w="14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1129"/>
        <w:gridCol w:w="8324"/>
        <w:gridCol w:w="919"/>
        <w:gridCol w:w="2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39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8" w:line="221" w:lineRule="auto"/>
              <w:ind w:left="285"/>
            </w:pPr>
            <w:r>
              <w:rPr>
                <w:spacing w:val="-2"/>
              </w:rPr>
              <w:t>施工阶段</w:t>
            </w:r>
          </w:p>
        </w:tc>
        <w:tc>
          <w:tcPr>
            <w:tcW w:w="1129" w:type="dxa"/>
            <w:vAlign w:val="top"/>
          </w:tcPr>
          <w:p>
            <w:pPr>
              <w:spacing w:line="306" w:lineRule="auto"/>
              <w:rPr>
                <w:rFonts w:ascii="Arial"/>
                <w:sz w:val="21"/>
              </w:rPr>
            </w:pPr>
          </w:p>
          <w:p>
            <w:pPr>
              <w:pStyle w:val="6"/>
              <w:spacing w:before="68" w:line="184" w:lineRule="auto"/>
              <w:ind w:left="341"/>
            </w:pPr>
            <w:r>
              <w:rPr>
                <w:spacing w:val="-2"/>
              </w:rPr>
              <w:t>SG13</w:t>
            </w:r>
          </w:p>
        </w:tc>
        <w:tc>
          <w:tcPr>
            <w:tcW w:w="8324" w:type="dxa"/>
            <w:vAlign w:val="top"/>
          </w:tcPr>
          <w:p>
            <w:pPr>
              <w:spacing w:line="252" w:lineRule="auto"/>
              <w:rPr>
                <w:rFonts w:ascii="Arial"/>
                <w:sz w:val="21"/>
              </w:rPr>
            </w:pPr>
          </w:p>
          <w:p>
            <w:pPr>
              <w:pStyle w:val="6"/>
              <w:spacing w:before="68" w:line="219" w:lineRule="auto"/>
              <w:ind w:left="112"/>
            </w:pPr>
            <w:r>
              <w:t>未对进入现场的物资(原材料、半成品、成品、器具和设备等)进行报验及复试检验的</w:t>
            </w:r>
          </w:p>
        </w:tc>
        <w:tc>
          <w:tcPr>
            <w:tcW w:w="919" w:type="dxa"/>
            <w:vAlign w:val="top"/>
          </w:tcPr>
          <w:p>
            <w:pPr>
              <w:spacing w:line="307" w:lineRule="auto"/>
              <w:rPr>
                <w:rFonts w:ascii="Arial"/>
                <w:sz w:val="21"/>
              </w:rPr>
            </w:pPr>
          </w:p>
          <w:p>
            <w:pPr>
              <w:pStyle w:val="6"/>
              <w:spacing w:before="68" w:line="183" w:lineRule="auto"/>
              <w:ind w:left="398"/>
            </w:pPr>
            <w:r>
              <w:t>2</w:t>
            </w:r>
          </w:p>
        </w:tc>
        <w:tc>
          <w:tcPr>
            <w:tcW w:w="2384" w:type="dxa"/>
            <w:vAlign w:val="top"/>
          </w:tcPr>
          <w:p>
            <w:pPr>
              <w:spacing w:line="253" w:lineRule="auto"/>
              <w:rPr>
                <w:rFonts w:ascii="Arial"/>
                <w:sz w:val="21"/>
              </w:rPr>
            </w:pPr>
          </w:p>
          <w:p>
            <w:pPr>
              <w:pStyle w:val="6"/>
              <w:spacing w:before="69"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260" w:lineRule="auto"/>
              <w:rPr>
                <w:rFonts w:ascii="Arial"/>
                <w:sz w:val="21"/>
              </w:rPr>
            </w:pPr>
          </w:p>
          <w:p>
            <w:pPr>
              <w:spacing w:line="261" w:lineRule="auto"/>
              <w:rPr>
                <w:rFonts w:ascii="Arial"/>
                <w:sz w:val="21"/>
              </w:rPr>
            </w:pPr>
          </w:p>
          <w:p>
            <w:pPr>
              <w:pStyle w:val="6"/>
              <w:spacing w:before="68" w:line="184" w:lineRule="auto"/>
              <w:ind w:left="341"/>
            </w:pPr>
            <w:r>
              <w:rPr>
                <w:spacing w:val="-2"/>
              </w:rPr>
              <w:t>SG14</w:t>
            </w:r>
          </w:p>
        </w:tc>
        <w:tc>
          <w:tcPr>
            <w:tcW w:w="8324" w:type="dxa"/>
            <w:vAlign w:val="top"/>
          </w:tcPr>
          <w:p>
            <w:pPr>
              <w:spacing w:line="338" w:lineRule="auto"/>
              <w:rPr>
                <w:rFonts w:ascii="Arial"/>
                <w:sz w:val="21"/>
              </w:rPr>
            </w:pPr>
          </w:p>
          <w:p>
            <w:pPr>
              <w:pStyle w:val="6"/>
              <w:spacing w:before="68" w:line="223" w:lineRule="auto"/>
              <w:ind w:left="112"/>
            </w:pPr>
            <w:r>
              <w:rPr>
                <w:spacing w:val="-10"/>
              </w:rPr>
              <w:t>未对涉及结构安全的试块、试件以及有关材料取样检测，明示或暗示检测机构出具虚假检测报</w:t>
            </w:r>
            <w:r>
              <w:t xml:space="preserve"> </w:t>
            </w:r>
            <w:r>
              <w:rPr>
                <w:spacing w:val="7"/>
              </w:rPr>
              <w:t>告的</w:t>
            </w:r>
          </w:p>
        </w:tc>
        <w:tc>
          <w:tcPr>
            <w:tcW w:w="919" w:type="dxa"/>
            <w:vAlign w:val="top"/>
          </w:tcPr>
          <w:p>
            <w:pPr>
              <w:spacing w:line="261" w:lineRule="auto"/>
              <w:rPr>
                <w:rFonts w:ascii="Arial"/>
                <w:sz w:val="21"/>
              </w:rPr>
            </w:pPr>
          </w:p>
          <w:p>
            <w:pPr>
              <w:spacing w:line="261" w:lineRule="auto"/>
              <w:rPr>
                <w:rFonts w:ascii="Arial"/>
                <w:sz w:val="21"/>
              </w:rPr>
            </w:pPr>
          </w:p>
          <w:p>
            <w:pPr>
              <w:pStyle w:val="6"/>
              <w:spacing w:before="68" w:line="183" w:lineRule="auto"/>
              <w:ind w:left="398"/>
            </w:pPr>
            <w:r>
              <w:t>2</w:t>
            </w:r>
          </w:p>
        </w:tc>
        <w:tc>
          <w:tcPr>
            <w:tcW w:w="2384" w:type="dxa"/>
            <w:vAlign w:val="top"/>
          </w:tcPr>
          <w:p>
            <w:pPr>
              <w:spacing w:line="468" w:lineRule="auto"/>
              <w:rPr>
                <w:rFonts w:ascii="Arial"/>
                <w:sz w:val="21"/>
              </w:rPr>
            </w:pPr>
          </w:p>
          <w:p>
            <w:pPr>
              <w:pStyle w:val="6"/>
              <w:spacing w:before="68"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3" w:lineRule="auto"/>
              <w:rPr>
                <w:rFonts w:ascii="Arial"/>
                <w:sz w:val="21"/>
              </w:rPr>
            </w:pPr>
          </w:p>
          <w:p>
            <w:pPr>
              <w:pStyle w:val="6"/>
              <w:spacing w:before="68" w:line="184" w:lineRule="auto"/>
              <w:ind w:left="291"/>
            </w:pPr>
            <w:r>
              <w:rPr>
                <w:spacing w:val="-2"/>
              </w:rPr>
              <w:t>SG15*</w:t>
            </w:r>
          </w:p>
        </w:tc>
        <w:tc>
          <w:tcPr>
            <w:tcW w:w="8324" w:type="dxa"/>
            <w:vAlign w:val="top"/>
          </w:tcPr>
          <w:p>
            <w:pPr>
              <w:spacing w:line="249" w:lineRule="auto"/>
              <w:rPr>
                <w:rFonts w:ascii="Arial"/>
                <w:sz w:val="21"/>
              </w:rPr>
            </w:pPr>
          </w:p>
          <w:p>
            <w:pPr>
              <w:pStyle w:val="6"/>
              <w:spacing w:before="68" w:line="218" w:lineRule="auto"/>
              <w:ind w:left="112"/>
            </w:pPr>
            <w:r>
              <w:t>送检试样弄虚作假的，篡改或伪造检测报告的</w:t>
            </w:r>
          </w:p>
        </w:tc>
        <w:tc>
          <w:tcPr>
            <w:tcW w:w="919" w:type="dxa"/>
            <w:vAlign w:val="top"/>
          </w:tcPr>
          <w:p>
            <w:pPr>
              <w:spacing w:line="304" w:lineRule="auto"/>
              <w:rPr>
                <w:rFonts w:ascii="Arial"/>
                <w:sz w:val="21"/>
              </w:rPr>
            </w:pPr>
          </w:p>
          <w:p>
            <w:pPr>
              <w:pStyle w:val="6"/>
              <w:spacing w:before="68" w:line="183" w:lineRule="auto"/>
              <w:ind w:left="398"/>
            </w:pPr>
            <w:r>
              <w:t>3</w:t>
            </w:r>
          </w:p>
        </w:tc>
        <w:tc>
          <w:tcPr>
            <w:tcW w:w="2384" w:type="dxa"/>
            <w:vAlign w:val="top"/>
          </w:tcPr>
          <w:p>
            <w:pPr>
              <w:spacing w:line="250" w:lineRule="auto"/>
              <w:rPr>
                <w:rFonts w:ascii="Arial"/>
                <w:sz w:val="21"/>
              </w:rPr>
            </w:pPr>
          </w:p>
          <w:p>
            <w:pPr>
              <w:pStyle w:val="6"/>
              <w:spacing w:before="69"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254" w:lineRule="auto"/>
              <w:rPr>
                <w:rFonts w:ascii="Arial"/>
                <w:sz w:val="21"/>
              </w:rPr>
            </w:pPr>
          </w:p>
          <w:p>
            <w:pPr>
              <w:pStyle w:val="6"/>
              <w:spacing w:before="69" w:line="184" w:lineRule="auto"/>
              <w:ind w:left="341"/>
            </w:pPr>
            <w:r>
              <w:rPr>
                <w:spacing w:val="-2"/>
              </w:rPr>
              <w:t>SG16</w:t>
            </w:r>
          </w:p>
        </w:tc>
        <w:tc>
          <w:tcPr>
            <w:tcW w:w="8324" w:type="dxa"/>
            <w:vAlign w:val="top"/>
          </w:tcPr>
          <w:p>
            <w:pPr>
              <w:pStyle w:val="6"/>
              <w:spacing w:before="129" w:line="262" w:lineRule="auto"/>
              <w:ind w:left="112" w:firstLine="9"/>
            </w:pPr>
            <w:r>
              <w:rPr>
                <w:spacing w:val="-10"/>
              </w:rPr>
              <w:t>未对因工程施工可能造成损害的毗邻建筑物、构筑物、原有树木和已告</w:t>
            </w:r>
            <w:r>
              <w:rPr>
                <w:spacing w:val="-11"/>
              </w:rPr>
              <w:t>知的地下管线等采取专</w:t>
            </w:r>
            <w:r>
              <w:t xml:space="preserve"> </w:t>
            </w:r>
            <w:r>
              <w:rPr>
                <w:spacing w:val="2"/>
              </w:rPr>
              <w:t>项防护措施的</w:t>
            </w:r>
          </w:p>
        </w:tc>
        <w:tc>
          <w:tcPr>
            <w:tcW w:w="919" w:type="dxa"/>
            <w:vAlign w:val="top"/>
          </w:tcPr>
          <w:p>
            <w:pPr>
              <w:spacing w:line="255" w:lineRule="auto"/>
              <w:rPr>
                <w:rFonts w:ascii="Arial"/>
                <w:sz w:val="21"/>
              </w:rPr>
            </w:pPr>
          </w:p>
          <w:p>
            <w:pPr>
              <w:pStyle w:val="6"/>
              <w:spacing w:before="69" w:line="183" w:lineRule="auto"/>
              <w:ind w:left="398"/>
            </w:pPr>
            <w:r>
              <w:t>2</w:t>
            </w:r>
          </w:p>
        </w:tc>
        <w:tc>
          <w:tcPr>
            <w:tcW w:w="2384" w:type="dxa"/>
            <w:vAlign w:val="top"/>
          </w:tcPr>
          <w:p>
            <w:pPr>
              <w:pStyle w:val="6"/>
              <w:spacing w:before="271"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94" w:type="dxa"/>
            <w:vMerge w:val="continue"/>
            <w:tcBorders>
              <w:top w:val="nil"/>
              <w:bottom w:val="nil"/>
            </w:tcBorders>
            <w:vAlign w:val="top"/>
          </w:tcPr>
          <w:p>
            <w:pPr>
              <w:rPr>
                <w:rFonts w:ascii="Arial"/>
                <w:sz w:val="21"/>
              </w:rPr>
            </w:pPr>
          </w:p>
        </w:tc>
        <w:tc>
          <w:tcPr>
            <w:tcW w:w="1129" w:type="dxa"/>
            <w:vAlign w:val="top"/>
          </w:tcPr>
          <w:p>
            <w:pPr>
              <w:pStyle w:val="6"/>
              <w:spacing w:before="215" w:line="184" w:lineRule="auto"/>
              <w:ind w:left="341"/>
            </w:pPr>
            <w:r>
              <w:rPr>
                <w:spacing w:val="-2"/>
              </w:rPr>
              <w:t>SG17</w:t>
            </w:r>
          </w:p>
        </w:tc>
        <w:tc>
          <w:tcPr>
            <w:tcW w:w="8324" w:type="dxa"/>
            <w:vAlign w:val="top"/>
          </w:tcPr>
          <w:p>
            <w:pPr>
              <w:pStyle w:val="6"/>
              <w:spacing w:before="161" w:line="219" w:lineRule="auto"/>
              <w:ind w:left="112"/>
            </w:pPr>
            <w:r>
              <w:t>占路施工未按相关要求采取安全防护措施，存在安全隐患的</w:t>
            </w:r>
          </w:p>
        </w:tc>
        <w:tc>
          <w:tcPr>
            <w:tcW w:w="919" w:type="dxa"/>
            <w:vAlign w:val="top"/>
          </w:tcPr>
          <w:p>
            <w:pPr>
              <w:pStyle w:val="6"/>
              <w:spacing w:before="216" w:line="183" w:lineRule="auto"/>
              <w:ind w:left="398"/>
            </w:pPr>
            <w:r>
              <w:t>3</w:t>
            </w:r>
          </w:p>
        </w:tc>
        <w:tc>
          <w:tcPr>
            <w:tcW w:w="2384" w:type="dxa"/>
            <w:vAlign w:val="top"/>
          </w:tcPr>
          <w:p>
            <w:pPr>
              <w:pStyle w:val="6"/>
              <w:spacing w:before="162"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6" w:lineRule="auto"/>
              <w:rPr>
                <w:rFonts w:ascii="Arial"/>
                <w:sz w:val="21"/>
              </w:rPr>
            </w:pPr>
          </w:p>
          <w:p>
            <w:pPr>
              <w:pStyle w:val="6"/>
              <w:spacing w:before="68" w:line="184" w:lineRule="auto"/>
              <w:ind w:left="341"/>
            </w:pPr>
            <w:r>
              <w:rPr>
                <w:spacing w:val="-2"/>
              </w:rPr>
              <w:t>SG18</w:t>
            </w:r>
          </w:p>
        </w:tc>
        <w:tc>
          <w:tcPr>
            <w:tcW w:w="8324" w:type="dxa"/>
            <w:vAlign w:val="top"/>
          </w:tcPr>
          <w:p>
            <w:pPr>
              <w:spacing w:line="253" w:lineRule="auto"/>
              <w:rPr>
                <w:rFonts w:ascii="Arial"/>
                <w:sz w:val="21"/>
              </w:rPr>
            </w:pPr>
          </w:p>
          <w:p>
            <w:pPr>
              <w:pStyle w:val="6"/>
              <w:spacing w:before="69" w:line="219" w:lineRule="auto"/>
              <w:ind w:left="112"/>
            </w:pPr>
            <w:r>
              <w:t>施工现场洞口、临边等危险部位防护不到位，安全警示标志不明显，存在安全隐患的</w:t>
            </w:r>
          </w:p>
        </w:tc>
        <w:tc>
          <w:tcPr>
            <w:tcW w:w="919" w:type="dxa"/>
            <w:vAlign w:val="top"/>
          </w:tcPr>
          <w:p>
            <w:pPr>
              <w:spacing w:line="307" w:lineRule="auto"/>
              <w:rPr>
                <w:rFonts w:ascii="Arial"/>
                <w:sz w:val="21"/>
              </w:rPr>
            </w:pPr>
          </w:p>
          <w:p>
            <w:pPr>
              <w:pStyle w:val="6"/>
              <w:spacing w:before="68" w:line="183" w:lineRule="auto"/>
              <w:ind w:left="398"/>
            </w:pPr>
            <w:r>
              <w:t>2</w:t>
            </w:r>
          </w:p>
        </w:tc>
        <w:tc>
          <w:tcPr>
            <w:tcW w:w="2384" w:type="dxa"/>
            <w:vAlign w:val="top"/>
          </w:tcPr>
          <w:p>
            <w:pPr>
              <w:spacing w:line="253" w:lineRule="auto"/>
              <w:rPr>
                <w:rFonts w:ascii="Arial"/>
                <w:sz w:val="21"/>
              </w:rPr>
            </w:pPr>
          </w:p>
          <w:p>
            <w:pPr>
              <w:pStyle w:val="6"/>
              <w:spacing w:before="69"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7" w:lineRule="auto"/>
              <w:rPr>
                <w:rFonts w:ascii="Arial"/>
                <w:sz w:val="21"/>
              </w:rPr>
            </w:pPr>
          </w:p>
          <w:p>
            <w:pPr>
              <w:pStyle w:val="6"/>
              <w:spacing w:before="68" w:line="184" w:lineRule="auto"/>
              <w:ind w:left="341"/>
            </w:pPr>
            <w:r>
              <w:rPr>
                <w:spacing w:val="-2"/>
              </w:rPr>
              <w:t>SG19</w:t>
            </w:r>
          </w:p>
        </w:tc>
        <w:tc>
          <w:tcPr>
            <w:tcW w:w="8324" w:type="dxa"/>
            <w:vAlign w:val="top"/>
          </w:tcPr>
          <w:p>
            <w:pPr>
              <w:spacing w:line="253" w:lineRule="auto"/>
              <w:rPr>
                <w:rFonts w:ascii="Arial"/>
                <w:sz w:val="21"/>
              </w:rPr>
            </w:pPr>
          </w:p>
          <w:p>
            <w:pPr>
              <w:pStyle w:val="6"/>
              <w:spacing w:before="68" w:line="219" w:lineRule="auto"/>
              <w:ind w:left="112"/>
            </w:pPr>
            <w:r>
              <w:t>施工现场临时用电未采取三级配电、二级漏电保护、TN-S系统或存在安全隐患的</w:t>
            </w:r>
          </w:p>
        </w:tc>
        <w:tc>
          <w:tcPr>
            <w:tcW w:w="919" w:type="dxa"/>
            <w:vAlign w:val="top"/>
          </w:tcPr>
          <w:p>
            <w:pPr>
              <w:spacing w:line="308" w:lineRule="auto"/>
              <w:rPr>
                <w:rFonts w:ascii="Arial"/>
                <w:sz w:val="21"/>
              </w:rPr>
            </w:pPr>
          </w:p>
          <w:p>
            <w:pPr>
              <w:pStyle w:val="6"/>
              <w:spacing w:before="68" w:line="183" w:lineRule="auto"/>
              <w:ind w:left="398"/>
            </w:pPr>
            <w:r>
              <w:t>2</w:t>
            </w:r>
          </w:p>
        </w:tc>
        <w:tc>
          <w:tcPr>
            <w:tcW w:w="2384" w:type="dxa"/>
            <w:vAlign w:val="top"/>
          </w:tcPr>
          <w:p>
            <w:pPr>
              <w:spacing w:line="254" w:lineRule="auto"/>
              <w:rPr>
                <w:rFonts w:ascii="Arial"/>
                <w:sz w:val="21"/>
              </w:rPr>
            </w:pPr>
          </w:p>
          <w:p>
            <w:pPr>
              <w:pStyle w:val="6"/>
              <w:spacing w:before="69"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299" w:lineRule="auto"/>
              <w:rPr>
                <w:rFonts w:ascii="Arial"/>
                <w:sz w:val="21"/>
              </w:rPr>
            </w:pPr>
          </w:p>
          <w:p>
            <w:pPr>
              <w:pStyle w:val="6"/>
              <w:spacing w:before="68" w:line="183" w:lineRule="auto"/>
              <w:ind w:left="291"/>
            </w:pPr>
            <w:r>
              <w:rPr>
                <w:spacing w:val="-2"/>
              </w:rPr>
              <w:t>SG20*</w:t>
            </w:r>
          </w:p>
        </w:tc>
        <w:tc>
          <w:tcPr>
            <w:tcW w:w="8324" w:type="dxa"/>
            <w:vAlign w:val="top"/>
          </w:tcPr>
          <w:p>
            <w:pPr>
              <w:pStyle w:val="6"/>
              <w:spacing w:before="155" w:line="269" w:lineRule="auto"/>
              <w:ind w:left="112"/>
            </w:pPr>
            <w:r>
              <w:rPr>
                <w:spacing w:val="-10"/>
              </w:rPr>
              <w:t>未按规定进行地基验槽、桩基、地基与基础、主体结构及其他重要分部分项工程质量验收，擅</w:t>
            </w:r>
            <w:r>
              <w:t xml:space="preserve"> </w:t>
            </w:r>
            <w:r>
              <w:rPr>
                <w:spacing w:val="1"/>
              </w:rPr>
              <w:t>自进入下一道工序施工的</w:t>
            </w:r>
          </w:p>
        </w:tc>
        <w:tc>
          <w:tcPr>
            <w:tcW w:w="919" w:type="dxa"/>
            <w:vAlign w:val="top"/>
          </w:tcPr>
          <w:p>
            <w:pPr>
              <w:spacing w:line="299" w:lineRule="auto"/>
              <w:rPr>
                <w:rFonts w:ascii="Arial"/>
                <w:sz w:val="21"/>
              </w:rPr>
            </w:pPr>
          </w:p>
          <w:p>
            <w:pPr>
              <w:pStyle w:val="6"/>
              <w:spacing w:before="68" w:line="183" w:lineRule="auto"/>
              <w:ind w:left="398"/>
            </w:pPr>
            <w:r>
              <w:t>3</w:t>
            </w:r>
          </w:p>
        </w:tc>
        <w:tc>
          <w:tcPr>
            <w:tcW w:w="2384" w:type="dxa"/>
            <w:vAlign w:val="top"/>
          </w:tcPr>
          <w:p>
            <w:pPr>
              <w:spacing w:line="246" w:lineRule="auto"/>
              <w:rPr>
                <w:rFonts w:ascii="Arial"/>
                <w:sz w:val="21"/>
              </w:rPr>
            </w:pPr>
          </w:p>
          <w:p>
            <w:pPr>
              <w:pStyle w:val="6"/>
              <w:spacing w:before="68"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94" w:type="dxa"/>
            <w:vMerge w:val="continue"/>
            <w:tcBorders>
              <w:top w:val="nil"/>
              <w:bottom w:val="nil"/>
            </w:tcBorders>
            <w:vAlign w:val="top"/>
          </w:tcPr>
          <w:p>
            <w:pPr>
              <w:rPr>
                <w:rFonts w:ascii="Arial"/>
                <w:sz w:val="21"/>
              </w:rPr>
            </w:pPr>
          </w:p>
        </w:tc>
        <w:tc>
          <w:tcPr>
            <w:tcW w:w="1129" w:type="dxa"/>
            <w:vAlign w:val="top"/>
          </w:tcPr>
          <w:p>
            <w:pPr>
              <w:pStyle w:val="6"/>
              <w:spacing w:before="229" w:line="184" w:lineRule="auto"/>
              <w:ind w:left="291"/>
            </w:pPr>
            <w:r>
              <w:rPr>
                <w:spacing w:val="-2"/>
              </w:rPr>
              <w:t>SG21*</w:t>
            </w:r>
          </w:p>
        </w:tc>
        <w:tc>
          <w:tcPr>
            <w:tcW w:w="8324" w:type="dxa"/>
            <w:vAlign w:val="top"/>
          </w:tcPr>
          <w:p>
            <w:pPr>
              <w:pStyle w:val="6"/>
              <w:spacing w:before="176" w:line="219" w:lineRule="auto"/>
              <w:ind w:left="112"/>
            </w:pPr>
            <w:r>
              <w:t>隐蔽工程验收不符合规范要求，内业资料与实体质量不相符的</w:t>
            </w:r>
          </w:p>
        </w:tc>
        <w:tc>
          <w:tcPr>
            <w:tcW w:w="919" w:type="dxa"/>
            <w:vAlign w:val="top"/>
          </w:tcPr>
          <w:p>
            <w:pPr>
              <w:pStyle w:val="6"/>
              <w:spacing w:before="230" w:line="183" w:lineRule="auto"/>
              <w:ind w:left="398"/>
            </w:pPr>
            <w:r>
              <w:t>3</w:t>
            </w:r>
          </w:p>
        </w:tc>
        <w:tc>
          <w:tcPr>
            <w:tcW w:w="2384" w:type="dxa"/>
            <w:vAlign w:val="top"/>
          </w:tcPr>
          <w:p>
            <w:pPr>
              <w:pStyle w:val="6"/>
              <w:spacing w:before="176"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394" w:type="dxa"/>
            <w:vMerge w:val="continue"/>
            <w:tcBorders>
              <w:top w:val="nil"/>
            </w:tcBorders>
            <w:vAlign w:val="top"/>
          </w:tcPr>
          <w:p>
            <w:pPr>
              <w:rPr>
                <w:rFonts w:ascii="Arial"/>
                <w:sz w:val="21"/>
              </w:rPr>
            </w:pPr>
          </w:p>
        </w:tc>
        <w:tc>
          <w:tcPr>
            <w:tcW w:w="1129" w:type="dxa"/>
            <w:vAlign w:val="top"/>
          </w:tcPr>
          <w:p>
            <w:pPr>
              <w:spacing w:line="301" w:lineRule="auto"/>
              <w:rPr>
                <w:rFonts w:ascii="Arial"/>
                <w:sz w:val="21"/>
              </w:rPr>
            </w:pPr>
          </w:p>
          <w:p>
            <w:pPr>
              <w:pStyle w:val="6"/>
              <w:spacing w:before="69" w:line="183" w:lineRule="auto"/>
              <w:ind w:left="291"/>
            </w:pPr>
            <w:r>
              <w:rPr>
                <w:spacing w:val="-2"/>
              </w:rPr>
              <w:t>SG22*</w:t>
            </w:r>
          </w:p>
        </w:tc>
        <w:tc>
          <w:tcPr>
            <w:tcW w:w="8324" w:type="dxa"/>
            <w:vAlign w:val="top"/>
          </w:tcPr>
          <w:p>
            <w:pPr>
              <w:pStyle w:val="6"/>
              <w:spacing w:before="157" w:line="255" w:lineRule="auto"/>
              <w:ind w:left="112" w:hanging="20"/>
            </w:pPr>
            <w:r>
              <w:rPr>
                <w:spacing w:val="-9"/>
              </w:rPr>
              <w:t>使用国家或本市明令淘汰、禁止使用的危及施</w:t>
            </w:r>
            <w:r>
              <w:rPr>
                <w:spacing w:val="-10"/>
              </w:rPr>
              <w:t>工质量安全的工艺、设备、材料及建筑起重机械</w:t>
            </w:r>
            <w:r>
              <w:t xml:space="preserve"> 的</w:t>
            </w:r>
          </w:p>
        </w:tc>
        <w:tc>
          <w:tcPr>
            <w:tcW w:w="919" w:type="dxa"/>
            <w:vAlign w:val="top"/>
          </w:tcPr>
          <w:p>
            <w:pPr>
              <w:spacing w:line="301" w:lineRule="auto"/>
              <w:rPr>
                <w:rFonts w:ascii="Arial"/>
                <w:sz w:val="21"/>
              </w:rPr>
            </w:pPr>
          </w:p>
          <w:p>
            <w:pPr>
              <w:pStyle w:val="6"/>
              <w:spacing w:before="69" w:line="183" w:lineRule="auto"/>
              <w:ind w:left="398"/>
            </w:pPr>
            <w:r>
              <w:t>3</w:t>
            </w:r>
          </w:p>
        </w:tc>
        <w:tc>
          <w:tcPr>
            <w:tcW w:w="2384" w:type="dxa"/>
            <w:vAlign w:val="top"/>
          </w:tcPr>
          <w:p>
            <w:pPr>
              <w:spacing w:line="248" w:lineRule="auto"/>
              <w:rPr>
                <w:rFonts w:ascii="Arial"/>
                <w:sz w:val="21"/>
              </w:rPr>
            </w:pPr>
          </w:p>
          <w:p>
            <w:pPr>
              <w:pStyle w:val="6"/>
              <w:spacing w:before="68" w:line="219" w:lineRule="auto"/>
              <w:ind w:left="119"/>
            </w:pPr>
            <w:r>
              <w:rPr>
                <w:spacing w:val="1"/>
              </w:rPr>
              <w:t>项目负责人扣分</w:t>
            </w:r>
          </w:p>
        </w:tc>
      </w:tr>
    </w:tbl>
    <w:p>
      <w:pPr>
        <w:pStyle w:val="2"/>
      </w:pPr>
    </w:p>
    <w:p>
      <w:pPr>
        <w:sectPr>
          <w:pgSz w:w="16830" w:h="11900"/>
          <w:pgMar w:top="1011" w:right="1394" w:bottom="400" w:left="1274" w:header="0" w:footer="0" w:gutter="0"/>
          <w:cols w:space="720" w:num="1"/>
        </w:sectPr>
      </w:pPr>
    </w:p>
    <w:p>
      <w:pPr>
        <w:spacing w:before="23"/>
      </w:pPr>
    </w:p>
    <w:p>
      <w:pPr>
        <w:spacing w:before="23"/>
      </w:pPr>
    </w:p>
    <w:p>
      <w:pPr>
        <w:spacing w:before="23"/>
      </w:pPr>
    </w:p>
    <w:tbl>
      <w:tblPr>
        <w:tblStyle w:val="5"/>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129"/>
        <w:gridCol w:w="8344"/>
        <w:gridCol w:w="919"/>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40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1" w:lineRule="auto"/>
              <w:ind w:left="294"/>
              <w:rPr>
                <w:sz w:val="20"/>
                <w:szCs w:val="20"/>
              </w:rPr>
            </w:pPr>
            <w:r>
              <w:rPr>
                <w:spacing w:val="-2"/>
                <w:sz w:val="20"/>
                <w:szCs w:val="20"/>
              </w:rPr>
              <w:t>施工阶段</w:t>
            </w:r>
          </w:p>
        </w:tc>
        <w:tc>
          <w:tcPr>
            <w:tcW w:w="1129" w:type="dxa"/>
            <w:vAlign w:val="top"/>
          </w:tcPr>
          <w:p>
            <w:pPr>
              <w:pStyle w:val="6"/>
              <w:spacing w:before="224" w:line="183" w:lineRule="auto"/>
              <w:ind w:left="350"/>
              <w:rPr>
                <w:sz w:val="20"/>
                <w:szCs w:val="20"/>
              </w:rPr>
            </w:pPr>
            <w:r>
              <w:rPr>
                <w:spacing w:val="-2"/>
                <w:sz w:val="20"/>
                <w:szCs w:val="20"/>
              </w:rPr>
              <w:t>SG23</w:t>
            </w:r>
          </w:p>
        </w:tc>
        <w:tc>
          <w:tcPr>
            <w:tcW w:w="8344" w:type="dxa"/>
            <w:vAlign w:val="top"/>
          </w:tcPr>
          <w:p>
            <w:pPr>
              <w:pStyle w:val="6"/>
              <w:spacing w:before="173" w:line="219" w:lineRule="auto"/>
              <w:ind w:left="121"/>
              <w:rPr>
                <w:sz w:val="20"/>
                <w:szCs w:val="20"/>
              </w:rPr>
            </w:pPr>
            <w:r>
              <w:rPr>
                <w:sz w:val="20"/>
                <w:szCs w:val="20"/>
              </w:rPr>
              <w:t>偷工减料或者使用质量不合格物资的</w:t>
            </w:r>
          </w:p>
        </w:tc>
        <w:tc>
          <w:tcPr>
            <w:tcW w:w="919" w:type="dxa"/>
            <w:vAlign w:val="top"/>
          </w:tcPr>
          <w:p>
            <w:pPr>
              <w:pStyle w:val="6"/>
              <w:spacing w:before="224" w:line="183" w:lineRule="auto"/>
              <w:ind w:left="408"/>
              <w:rPr>
                <w:sz w:val="20"/>
                <w:szCs w:val="20"/>
              </w:rPr>
            </w:pPr>
            <w:r>
              <w:rPr>
                <w:sz w:val="20"/>
                <w:szCs w:val="20"/>
              </w:rPr>
              <w:t>2</w:t>
            </w:r>
          </w:p>
        </w:tc>
        <w:tc>
          <w:tcPr>
            <w:tcW w:w="2383" w:type="dxa"/>
            <w:vAlign w:val="top"/>
          </w:tcPr>
          <w:p>
            <w:pPr>
              <w:pStyle w:val="6"/>
              <w:spacing w:before="173" w:line="219" w:lineRule="auto"/>
              <w:ind w:left="108"/>
              <w:rPr>
                <w:sz w:val="20"/>
                <w:szCs w:val="20"/>
              </w:rPr>
            </w:pPr>
            <w:r>
              <w:rPr>
                <w:spacing w:val="-2"/>
                <w:sz w:val="20"/>
                <w:szCs w:val="20"/>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68"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183" w:lineRule="auto"/>
              <w:ind w:left="300"/>
              <w:rPr>
                <w:sz w:val="20"/>
                <w:szCs w:val="20"/>
              </w:rPr>
            </w:pPr>
            <w:r>
              <w:rPr>
                <w:spacing w:val="-2"/>
                <w:sz w:val="20"/>
                <w:szCs w:val="20"/>
              </w:rPr>
              <w:t>SG24*</w:t>
            </w:r>
          </w:p>
        </w:tc>
        <w:tc>
          <w:tcPr>
            <w:tcW w:w="8344" w:type="dxa"/>
            <w:vAlign w:val="top"/>
          </w:tcPr>
          <w:p>
            <w:pPr>
              <w:spacing w:line="310" w:lineRule="auto"/>
              <w:rPr>
                <w:rFonts w:ascii="Arial"/>
                <w:sz w:val="21"/>
              </w:rPr>
            </w:pPr>
          </w:p>
          <w:p>
            <w:pPr>
              <w:spacing w:line="310" w:lineRule="auto"/>
              <w:rPr>
                <w:rFonts w:ascii="Arial"/>
                <w:sz w:val="21"/>
              </w:rPr>
            </w:pPr>
          </w:p>
          <w:p>
            <w:pPr>
              <w:pStyle w:val="6"/>
              <w:spacing w:before="65" w:line="265" w:lineRule="auto"/>
              <w:ind w:left="121" w:right="30" w:hanging="9"/>
              <w:rPr>
                <w:sz w:val="20"/>
                <w:szCs w:val="20"/>
              </w:rPr>
            </w:pPr>
            <w:r>
              <w:rPr>
                <w:sz w:val="20"/>
                <w:szCs w:val="20"/>
              </w:rPr>
              <w:t>使用不合格植物材料、未按规定提供苗木检验检疫证明等相关文件或未</w:t>
            </w:r>
            <w:r>
              <w:rPr>
                <w:spacing w:val="-1"/>
                <w:sz w:val="20"/>
                <w:szCs w:val="20"/>
              </w:rPr>
              <w:t>按规定采取有害生物防</w:t>
            </w:r>
            <w:r>
              <w:rPr>
                <w:sz w:val="20"/>
                <w:szCs w:val="20"/>
              </w:rPr>
              <w:t xml:space="preserve"> </w:t>
            </w:r>
            <w:r>
              <w:rPr>
                <w:spacing w:val="1"/>
                <w:sz w:val="20"/>
                <w:szCs w:val="20"/>
              </w:rPr>
              <w:t>控措施导致发生有害生物灾害的</w:t>
            </w:r>
          </w:p>
        </w:tc>
        <w:tc>
          <w:tcPr>
            <w:tcW w:w="919"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183" w:lineRule="auto"/>
              <w:ind w:left="408"/>
              <w:rPr>
                <w:sz w:val="20"/>
                <w:szCs w:val="20"/>
              </w:rPr>
            </w:pPr>
            <w:r>
              <w:rPr>
                <w:sz w:val="20"/>
                <w:szCs w:val="20"/>
              </w:rPr>
              <w:t>3</w:t>
            </w:r>
          </w:p>
        </w:tc>
        <w:tc>
          <w:tcPr>
            <w:tcW w:w="2383" w:type="dxa"/>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19" w:lineRule="auto"/>
              <w:ind w:left="108"/>
              <w:rPr>
                <w:sz w:val="20"/>
                <w:szCs w:val="20"/>
              </w:rPr>
            </w:pPr>
            <w:r>
              <w:rPr>
                <w:spacing w:val="-2"/>
                <w:sz w:val="20"/>
                <w:szCs w:val="20"/>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305" w:lineRule="auto"/>
              <w:rPr>
                <w:rFonts w:ascii="Arial"/>
                <w:sz w:val="21"/>
              </w:rPr>
            </w:pPr>
          </w:p>
          <w:p>
            <w:pPr>
              <w:pStyle w:val="6"/>
              <w:spacing w:before="65" w:line="183" w:lineRule="auto"/>
              <w:ind w:left="300"/>
              <w:rPr>
                <w:sz w:val="20"/>
                <w:szCs w:val="20"/>
              </w:rPr>
            </w:pPr>
            <w:r>
              <w:rPr>
                <w:spacing w:val="-2"/>
                <w:sz w:val="20"/>
                <w:szCs w:val="20"/>
              </w:rPr>
              <w:t>SG25*</w:t>
            </w:r>
          </w:p>
        </w:tc>
        <w:tc>
          <w:tcPr>
            <w:tcW w:w="8344" w:type="dxa"/>
            <w:vAlign w:val="top"/>
          </w:tcPr>
          <w:p>
            <w:pPr>
              <w:pStyle w:val="6"/>
              <w:spacing w:before="160" w:line="259" w:lineRule="auto"/>
              <w:ind w:left="121" w:right="32" w:hanging="9"/>
              <w:rPr>
                <w:sz w:val="20"/>
                <w:szCs w:val="20"/>
              </w:rPr>
            </w:pPr>
            <w:r>
              <w:rPr>
                <w:sz w:val="20"/>
                <w:szCs w:val="20"/>
              </w:rPr>
              <w:t>建筑垃圾运输过程中，存在未平斗装载、未净车上路、未规范苫盖</w:t>
            </w:r>
            <w:r>
              <w:rPr>
                <w:spacing w:val="-1"/>
                <w:sz w:val="20"/>
                <w:szCs w:val="20"/>
              </w:rPr>
              <w:t>、沿途遗撒飞扬等违规情形</w:t>
            </w:r>
            <w:r>
              <w:rPr>
                <w:sz w:val="20"/>
                <w:szCs w:val="20"/>
              </w:rPr>
              <w:t xml:space="preserve"> 的</w:t>
            </w:r>
          </w:p>
        </w:tc>
        <w:tc>
          <w:tcPr>
            <w:tcW w:w="919" w:type="dxa"/>
            <w:vAlign w:val="top"/>
          </w:tcPr>
          <w:p>
            <w:pPr>
              <w:spacing w:line="305" w:lineRule="auto"/>
              <w:rPr>
                <w:rFonts w:ascii="Arial"/>
                <w:sz w:val="21"/>
              </w:rPr>
            </w:pPr>
          </w:p>
          <w:p>
            <w:pPr>
              <w:pStyle w:val="6"/>
              <w:spacing w:before="65" w:line="183" w:lineRule="auto"/>
              <w:ind w:left="408"/>
              <w:rPr>
                <w:sz w:val="20"/>
                <w:szCs w:val="20"/>
              </w:rPr>
            </w:pPr>
            <w:r>
              <w:rPr>
                <w:sz w:val="20"/>
                <w:szCs w:val="20"/>
              </w:rPr>
              <w:t>2</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6"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183" w:lineRule="auto"/>
              <w:ind w:left="350"/>
              <w:rPr>
                <w:sz w:val="20"/>
                <w:szCs w:val="20"/>
              </w:rPr>
            </w:pPr>
            <w:r>
              <w:rPr>
                <w:spacing w:val="-2"/>
                <w:sz w:val="20"/>
                <w:szCs w:val="20"/>
              </w:rPr>
              <w:t>SG26</w:t>
            </w:r>
          </w:p>
        </w:tc>
        <w:tc>
          <w:tcPr>
            <w:tcW w:w="8344" w:type="dxa"/>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pStyle w:val="6"/>
              <w:spacing w:before="65" w:line="219" w:lineRule="auto"/>
              <w:ind w:left="131"/>
              <w:rPr>
                <w:sz w:val="20"/>
                <w:szCs w:val="20"/>
              </w:rPr>
            </w:pPr>
            <w:r>
              <w:rPr>
                <w:sz w:val="20"/>
                <w:szCs w:val="20"/>
              </w:rPr>
              <w:t>所承揽的园林绿化工程工地被扬尘污染防治部门或监管部门日常巡查中</w:t>
            </w:r>
            <w:r>
              <w:rPr>
                <w:spacing w:val="-1"/>
                <w:sz w:val="20"/>
                <w:szCs w:val="20"/>
              </w:rPr>
              <w:t>发现不按规定落实扬</w:t>
            </w:r>
          </w:p>
          <w:p>
            <w:pPr>
              <w:pStyle w:val="6"/>
              <w:spacing w:before="61" w:line="263" w:lineRule="auto"/>
              <w:ind w:left="121" w:firstLine="9"/>
              <w:rPr>
                <w:sz w:val="20"/>
                <w:szCs w:val="20"/>
              </w:rPr>
            </w:pPr>
            <w:r>
              <w:rPr>
                <w:sz w:val="20"/>
                <w:szCs w:val="20"/>
              </w:rPr>
              <w:t>尘污染防治措施；或不响应空气重污染预警应急措施，违反渣土运输规定或违规使用非道路移</w:t>
            </w:r>
            <w:r>
              <w:rPr>
                <w:spacing w:val="1"/>
                <w:sz w:val="20"/>
                <w:szCs w:val="20"/>
              </w:rPr>
              <w:t xml:space="preserve"> </w:t>
            </w:r>
            <w:r>
              <w:rPr>
                <w:spacing w:val="3"/>
                <w:sz w:val="20"/>
                <w:szCs w:val="20"/>
              </w:rPr>
              <w:t>动机械的</w:t>
            </w:r>
          </w:p>
        </w:tc>
        <w:tc>
          <w:tcPr>
            <w:tcW w:w="919" w:type="dxa"/>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65" w:line="183" w:lineRule="auto"/>
              <w:ind w:left="408"/>
              <w:rPr>
                <w:sz w:val="20"/>
                <w:szCs w:val="20"/>
              </w:rPr>
            </w:pPr>
            <w:r>
              <w:rPr>
                <w:sz w:val="20"/>
                <w:szCs w:val="20"/>
              </w:rPr>
              <w:t>3</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404" w:type="dxa"/>
            <w:vMerge w:val="continue"/>
            <w:tcBorders>
              <w:top w:val="nil"/>
              <w:bottom w:val="nil"/>
            </w:tcBorders>
            <w:vAlign w:val="top"/>
          </w:tcPr>
          <w:p>
            <w:pPr>
              <w:rPr>
                <w:rFonts w:ascii="Arial"/>
                <w:sz w:val="21"/>
              </w:rPr>
            </w:pPr>
          </w:p>
        </w:tc>
        <w:tc>
          <w:tcPr>
            <w:tcW w:w="1129" w:type="dxa"/>
            <w:vAlign w:val="top"/>
          </w:tcPr>
          <w:p>
            <w:pPr>
              <w:pStyle w:val="6"/>
              <w:spacing w:before="227" w:line="183" w:lineRule="auto"/>
              <w:ind w:left="300"/>
              <w:rPr>
                <w:sz w:val="20"/>
                <w:szCs w:val="20"/>
              </w:rPr>
            </w:pPr>
            <w:r>
              <w:rPr>
                <w:spacing w:val="-2"/>
                <w:sz w:val="20"/>
                <w:szCs w:val="20"/>
              </w:rPr>
              <w:t>SG27*</w:t>
            </w:r>
          </w:p>
        </w:tc>
        <w:tc>
          <w:tcPr>
            <w:tcW w:w="8344" w:type="dxa"/>
            <w:vAlign w:val="top"/>
          </w:tcPr>
          <w:p>
            <w:pPr>
              <w:pStyle w:val="6"/>
              <w:spacing w:before="176" w:line="219" w:lineRule="auto"/>
              <w:ind w:left="121"/>
              <w:rPr>
                <w:sz w:val="20"/>
                <w:szCs w:val="20"/>
              </w:rPr>
            </w:pPr>
            <w:r>
              <w:rPr>
                <w:sz w:val="20"/>
                <w:szCs w:val="20"/>
              </w:rPr>
              <w:t>发生一般质量安全事故，并负有责任的</w:t>
            </w:r>
          </w:p>
        </w:tc>
        <w:tc>
          <w:tcPr>
            <w:tcW w:w="919" w:type="dxa"/>
            <w:vAlign w:val="top"/>
          </w:tcPr>
          <w:p>
            <w:pPr>
              <w:pStyle w:val="6"/>
              <w:spacing w:before="228" w:line="182" w:lineRule="auto"/>
              <w:ind w:left="408"/>
              <w:rPr>
                <w:sz w:val="20"/>
                <w:szCs w:val="20"/>
              </w:rPr>
            </w:pPr>
            <w:r>
              <w:rPr>
                <w:sz w:val="20"/>
                <w:szCs w:val="20"/>
              </w:rPr>
              <w:t>5</w:t>
            </w:r>
          </w:p>
        </w:tc>
        <w:tc>
          <w:tcPr>
            <w:tcW w:w="2383" w:type="dxa"/>
            <w:vAlign w:val="top"/>
          </w:tcPr>
          <w:p>
            <w:pPr>
              <w:pStyle w:val="6"/>
              <w:spacing w:before="176" w:line="219" w:lineRule="auto"/>
              <w:ind w:left="108"/>
              <w:rPr>
                <w:sz w:val="20"/>
                <w:szCs w:val="20"/>
              </w:rPr>
            </w:pPr>
            <w:r>
              <w:rPr>
                <w:spacing w:val="-2"/>
                <w:sz w:val="20"/>
                <w:szCs w:val="20"/>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trPr>
        <w:tc>
          <w:tcPr>
            <w:tcW w:w="1404" w:type="dxa"/>
            <w:vMerge w:val="continue"/>
            <w:tcBorders>
              <w:top w:val="nil"/>
            </w:tcBorders>
            <w:vAlign w:val="top"/>
          </w:tcPr>
          <w:p>
            <w:pPr>
              <w:rPr>
                <w:rFonts w:ascii="Arial"/>
                <w:sz w:val="21"/>
              </w:rPr>
            </w:pPr>
          </w:p>
        </w:tc>
        <w:tc>
          <w:tcPr>
            <w:tcW w:w="1129" w:type="dxa"/>
            <w:vAlign w:val="top"/>
          </w:tcPr>
          <w:p>
            <w:pPr>
              <w:pStyle w:val="6"/>
              <w:spacing w:before="218" w:line="183" w:lineRule="auto"/>
              <w:ind w:left="300"/>
              <w:rPr>
                <w:sz w:val="20"/>
                <w:szCs w:val="20"/>
              </w:rPr>
            </w:pPr>
            <w:r>
              <w:rPr>
                <w:spacing w:val="-2"/>
                <w:sz w:val="20"/>
                <w:szCs w:val="20"/>
              </w:rPr>
              <w:t>SG28*</w:t>
            </w:r>
          </w:p>
        </w:tc>
        <w:tc>
          <w:tcPr>
            <w:tcW w:w="8344" w:type="dxa"/>
            <w:vAlign w:val="top"/>
          </w:tcPr>
          <w:p>
            <w:pPr>
              <w:pStyle w:val="6"/>
              <w:spacing w:before="167" w:line="219" w:lineRule="auto"/>
              <w:ind w:left="121"/>
              <w:rPr>
                <w:sz w:val="20"/>
                <w:szCs w:val="20"/>
              </w:rPr>
            </w:pPr>
            <w:r>
              <w:rPr>
                <w:sz w:val="20"/>
                <w:szCs w:val="20"/>
              </w:rPr>
              <w:t>发生较大质量安全事故，并负有责任的</w:t>
            </w:r>
          </w:p>
        </w:tc>
        <w:tc>
          <w:tcPr>
            <w:tcW w:w="919" w:type="dxa"/>
            <w:vAlign w:val="top"/>
          </w:tcPr>
          <w:p>
            <w:pPr>
              <w:pStyle w:val="6"/>
              <w:spacing w:before="217" w:line="184" w:lineRule="auto"/>
              <w:ind w:left="357"/>
              <w:rPr>
                <w:sz w:val="20"/>
                <w:szCs w:val="20"/>
              </w:rPr>
            </w:pPr>
            <w:r>
              <w:rPr>
                <w:spacing w:val="-6"/>
                <w:sz w:val="20"/>
                <w:szCs w:val="20"/>
              </w:rPr>
              <w:t>10</w:t>
            </w:r>
          </w:p>
        </w:tc>
        <w:tc>
          <w:tcPr>
            <w:tcW w:w="2383" w:type="dxa"/>
            <w:vAlign w:val="top"/>
          </w:tcPr>
          <w:p>
            <w:pPr>
              <w:pStyle w:val="6"/>
              <w:spacing w:before="167" w:line="219" w:lineRule="auto"/>
              <w:ind w:left="108"/>
              <w:rPr>
                <w:sz w:val="20"/>
                <w:szCs w:val="20"/>
              </w:rPr>
            </w:pPr>
            <w:r>
              <w:rPr>
                <w:spacing w:val="-2"/>
                <w:sz w:val="20"/>
                <w:szCs w:val="20"/>
              </w:rPr>
              <w:t>项目负责人扣分</w:t>
            </w:r>
          </w:p>
        </w:tc>
      </w:tr>
    </w:tbl>
    <w:p>
      <w:pPr>
        <w:pStyle w:val="2"/>
      </w:pPr>
    </w:p>
    <w:p>
      <w:pPr>
        <w:sectPr>
          <w:pgSz w:w="16830" w:h="11900"/>
          <w:pgMar w:top="1011" w:right="1425" w:bottom="400" w:left="1215" w:header="0" w:footer="0" w:gutter="0"/>
          <w:cols w:space="720" w:num="1"/>
        </w:sectPr>
      </w:pPr>
    </w:p>
    <w:p>
      <w:pPr>
        <w:spacing w:before="115"/>
      </w:pPr>
    </w:p>
    <w:p>
      <w:pPr>
        <w:spacing w:before="115"/>
      </w:pPr>
    </w:p>
    <w:tbl>
      <w:tblPr>
        <w:tblStyle w:val="5"/>
        <w:tblW w:w="14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4"/>
        <w:gridCol w:w="1129"/>
        <w:gridCol w:w="8324"/>
        <w:gridCol w:w="909"/>
        <w:gridCol w:w="2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2" w:hRule="atLeast"/>
        </w:trPr>
        <w:tc>
          <w:tcPr>
            <w:tcW w:w="1394"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8" w:line="221" w:lineRule="auto"/>
              <w:ind w:left="295"/>
            </w:pPr>
            <w:r>
              <w:rPr>
                <w:spacing w:val="-2"/>
              </w:rPr>
              <w:t>施工阶段</w:t>
            </w:r>
          </w:p>
        </w:tc>
        <w:tc>
          <w:tcPr>
            <w:tcW w:w="1129" w:type="dxa"/>
            <w:vAlign w:val="top"/>
          </w:tcPr>
          <w:p>
            <w:pPr>
              <w:spacing w:line="352" w:lineRule="auto"/>
              <w:rPr>
                <w:rFonts w:ascii="Arial"/>
                <w:sz w:val="21"/>
              </w:rPr>
            </w:pPr>
          </w:p>
          <w:p>
            <w:pPr>
              <w:spacing w:line="353" w:lineRule="auto"/>
              <w:rPr>
                <w:rFonts w:ascii="Arial"/>
                <w:sz w:val="21"/>
              </w:rPr>
            </w:pPr>
          </w:p>
          <w:p>
            <w:pPr>
              <w:pStyle w:val="6"/>
              <w:spacing w:before="68" w:line="183" w:lineRule="auto"/>
              <w:ind w:left="291"/>
            </w:pPr>
            <w:r>
              <w:rPr>
                <w:spacing w:val="-2"/>
              </w:rPr>
              <w:t>SG29*</w:t>
            </w:r>
          </w:p>
        </w:tc>
        <w:tc>
          <w:tcPr>
            <w:tcW w:w="8324" w:type="dxa"/>
            <w:vAlign w:val="top"/>
          </w:tcPr>
          <w:p>
            <w:pPr>
              <w:spacing w:line="255" w:lineRule="auto"/>
              <w:rPr>
                <w:rFonts w:ascii="Arial"/>
                <w:sz w:val="21"/>
              </w:rPr>
            </w:pPr>
          </w:p>
          <w:p>
            <w:pPr>
              <w:spacing w:line="256" w:lineRule="auto"/>
              <w:rPr>
                <w:rFonts w:ascii="Arial"/>
                <w:sz w:val="21"/>
              </w:rPr>
            </w:pPr>
          </w:p>
          <w:p>
            <w:pPr>
              <w:pStyle w:val="6"/>
              <w:spacing w:before="68" w:line="241" w:lineRule="auto"/>
              <w:ind w:left="102"/>
            </w:pPr>
            <w:r>
              <w:rPr>
                <w:spacing w:val="-5"/>
              </w:rPr>
              <w:t>发生重大及以上的质量安全事故，或一年内发生两起以上(含)较大事故，或发生性质恶劣、</w:t>
            </w:r>
            <w:r>
              <w:rPr>
                <w:spacing w:val="15"/>
              </w:rPr>
              <w:t xml:space="preserve"> </w:t>
            </w:r>
            <w:r>
              <w:rPr>
                <w:spacing w:val="-2"/>
              </w:rPr>
              <w:t>危害性严重、社会影响较大的质量安全事故，经调查认定对事故负有主</w:t>
            </w:r>
            <w:r>
              <w:rPr>
                <w:spacing w:val="-3"/>
              </w:rPr>
              <w:t>要责任的</w:t>
            </w:r>
          </w:p>
        </w:tc>
        <w:tc>
          <w:tcPr>
            <w:tcW w:w="909" w:type="dxa"/>
            <w:vAlign w:val="top"/>
          </w:tcPr>
          <w:p>
            <w:pPr>
              <w:spacing w:line="352" w:lineRule="auto"/>
              <w:rPr>
                <w:rFonts w:ascii="Arial"/>
                <w:sz w:val="21"/>
              </w:rPr>
            </w:pPr>
          </w:p>
          <w:p>
            <w:pPr>
              <w:spacing w:line="353" w:lineRule="auto"/>
              <w:rPr>
                <w:rFonts w:ascii="Arial"/>
                <w:sz w:val="21"/>
              </w:rPr>
            </w:pPr>
          </w:p>
          <w:p>
            <w:pPr>
              <w:pStyle w:val="6"/>
              <w:spacing w:before="68" w:line="183" w:lineRule="auto"/>
              <w:ind w:left="348"/>
            </w:pPr>
            <w:r>
              <w:rPr>
                <w:spacing w:val="-4"/>
              </w:rPr>
              <w:t>30</w:t>
            </w:r>
          </w:p>
        </w:tc>
        <w:tc>
          <w:tcPr>
            <w:tcW w:w="2393" w:type="dxa"/>
            <w:vAlign w:val="top"/>
          </w:tcPr>
          <w:p>
            <w:pPr>
              <w:pStyle w:val="6"/>
              <w:spacing w:before="292" w:line="243" w:lineRule="auto"/>
              <w:ind w:left="109" w:right="60" w:firstLine="20"/>
            </w:pPr>
            <w:r>
              <w:t>限制参与本市园林绿化</w:t>
            </w:r>
            <w:r>
              <w:rPr>
                <w:spacing w:val="8"/>
              </w:rPr>
              <w:t xml:space="preserve"> </w:t>
            </w:r>
            <w:r>
              <w:rPr>
                <w:spacing w:val="-1"/>
              </w:rPr>
              <w:t>招投标等有关公共资源</w:t>
            </w:r>
            <w:r>
              <w:t xml:space="preserve">  交易活动1年；项目负责</w:t>
            </w:r>
            <w:r>
              <w:rPr>
                <w:spacing w:val="7"/>
              </w:rPr>
              <w:t xml:space="preserve"> </w:t>
            </w:r>
            <w:r>
              <w:rPr>
                <w:spacing w:val="-3"/>
              </w:rPr>
              <w:t>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5" w:lineRule="auto"/>
              <w:rPr>
                <w:rFonts w:ascii="Arial"/>
                <w:sz w:val="21"/>
              </w:rPr>
            </w:pPr>
          </w:p>
          <w:p>
            <w:pPr>
              <w:pStyle w:val="6"/>
              <w:spacing w:before="68" w:line="183" w:lineRule="auto"/>
              <w:ind w:left="291"/>
            </w:pPr>
            <w:r>
              <w:rPr>
                <w:spacing w:val="-2"/>
              </w:rPr>
              <w:t>SG30*</w:t>
            </w:r>
          </w:p>
        </w:tc>
        <w:tc>
          <w:tcPr>
            <w:tcW w:w="8324" w:type="dxa"/>
            <w:vAlign w:val="top"/>
          </w:tcPr>
          <w:p>
            <w:pPr>
              <w:spacing w:line="251" w:lineRule="auto"/>
              <w:rPr>
                <w:rFonts w:ascii="Arial"/>
                <w:sz w:val="21"/>
              </w:rPr>
            </w:pPr>
          </w:p>
          <w:p>
            <w:pPr>
              <w:pStyle w:val="6"/>
              <w:spacing w:before="69" w:line="219" w:lineRule="auto"/>
              <w:ind w:left="102"/>
            </w:pPr>
            <w:r>
              <w:t>谎报、瞒报质量安全事故；发生质量安全事故后故意破坏事故现场或未开展应急救援的</w:t>
            </w:r>
          </w:p>
        </w:tc>
        <w:tc>
          <w:tcPr>
            <w:tcW w:w="909" w:type="dxa"/>
            <w:vAlign w:val="top"/>
          </w:tcPr>
          <w:p>
            <w:pPr>
              <w:spacing w:line="304" w:lineRule="auto"/>
              <w:rPr>
                <w:rFonts w:ascii="Arial"/>
                <w:sz w:val="21"/>
              </w:rPr>
            </w:pPr>
          </w:p>
          <w:p>
            <w:pPr>
              <w:pStyle w:val="6"/>
              <w:spacing w:before="68" w:line="184" w:lineRule="auto"/>
              <w:ind w:left="348"/>
            </w:pPr>
            <w:r>
              <w:rPr>
                <w:spacing w:val="-6"/>
              </w:rPr>
              <w:t>10</w:t>
            </w:r>
          </w:p>
        </w:tc>
        <w:tc>
          <w:tcPr>
            <w:tcW w:w="2393" w:type="dxa"/>
            <w:vAlign w:val="top"/>
          </w:tcPr>
          <w:p>
            <w:pPr>
              <w:spacing w:line="251" w:lineRule="auto"/>
              <w:rPr>
                <w:rFonts w:ascii="Arial"/>
                <w:sz w:val="21"/>
              </w:rPr>
            </w:pPr>
          </w:p>
          <w:p>
            <w:pPr>
              <w:pStyle w:val="6"/>
              <w:spacing w:before="69" w:line="219" w:lineRule="auto"/>
              <w:ind w:left="10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5" w:lineRule="auto"/>
              <w:rPr>
                <w:rFonts w:ascii="Arial"/>
                <w:sz w:val="21"/>
              </w:rPr>
            </w:pPr>
          </w:p>
          <w:p>
            <w:pPr>
              <w:pStyle w:val="6"/>
              <w:spacing w:before="68" w:line="184" w:lineRule="auto"/>
              <w:ind w:left="291"/>
            </w:pPr>
            <w:r>
              <w:rPr>
                <w:spacing w:val="-2"/>
              </w:rPr>
              <w:t>SG31*</w:t>
            </w:r>
          </w:p>
        </w:tc>
        <w:tc>
          <w:tcPr>
            <w:tcW w:w="8324" w:type="dxa"/>
            <w:vAlign w:val="top"/>
          </w:tcPr>
          <w:p>
            <w:pPr>
              <w:spacing w:line="252" w:lineRule="auto"/>
              <w:rPr>
                <w:rFonts w:ascii="Arial"/>
                <w:sz w:val="21"/>
              </w:rPr>
            </w:pPr>
          </w:p>
          <w:p>
            <w:pPr>
              <w:pStyle w:val="6"/>
              <w:spacing w:before="69" w:line="219" w:lineRule="auto"/>
              <w:ind w:left="102"/>
            </w:pPr>
            <w:r>
              <w:t>未落实园林绿化行业主管部门和工程建设相关单位提出的质量安全隐患整改要求的</w:t>
            </w:r>
          </w:p>
        </w:tc>
        <w:tc>
          <w:tcPr>
            <w:tcW w:w="909" w:type="dxa"/>
            <w:vAlign w:val="top"/>
          </w:tcPr>
          <w:p>
            <w:pPr>
              <w:spacing w:line="306" w:lineRule="auto"/>
              <w:rPr>
                <w:rFonts w:ascii="Arial"/>
                <w:sz w:val="21"/>
              </w:rPr>
            </w:pPr>
          </w:p>
          <w:p>
            <w:pPr>
              <w:pStyle w:val="6"/>
              <w:spacing w:before="68" w:line="183" w:lineRule="auto"/>
              <w:ind w:left="398"/>
            </w:pPr>
            <w:r>
              <w:t>2</w:t>
            </w:r>
          </w:p>
        </w:tc>
        <w:tc>
          <w:tcPr>
            <w:tcW w:w="2393" w:type="dxa"/>
            <w:vAlign w:val="top"/>
          </w:tcPr>
          <w:p>
            <w:pPr>
              <w:spacing w:line="252" w:lineRule="auto"/>
              <w:rPr>
                <w:rFonts w:ascii="Arial"/>
                <w:sz w:val="21"/>
              </w:rPr>
            </w:pPr>
          </w:p>
          <w:p>
            <w:pPr>
              <w:pStyle w:val="6"/>
              <w:spacing w:before="69" w:line="219" w:lineRule="auto"/>
              <w:ind w:left="10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7" w:lineRule="auto"/>
              <w:rPr>
                <w:rFonts w:ascii="Arial"/>
                <w:sz w:val="21"/>
              </w:rPr>
            </w:pPr>
          </w:p>
          <w:p>
            <w:pPr>
              <w:pStyle w:val="6"/>
              <w:spacing w:before="68" w:line="183" w:lineRule="auto"/>
              <w:ind w:left="291"/>
            </w:pPr>
            <w:r>
              <w:rPr>
                <w:spacing w:val="-2"/>
              </w:rPr>
              <w:t>SG32*</w:t>
            </w:r>
          </w:p>
        </w:tc>
        <w:tc>
          <w:tcPr>
            <w:tcW w:w="8324" w:type="dxa"/>
            <w:vAlign w:val="top"/>
          </w:tcPr>
          <w:p>
            <w:pPr>
              <w:pStyle w:val="6"/>
              <w:spacing w:before="182" w:line="250" w:lineRule="auto"/>
              <w:ind w:left="102"/>
            </w:pPr>
            <w:r>
              <w:rPr>
                <w:spacing w:val="-10"/>
              </w:rPr>
              <w:t>违反工程建设强制性条文或有关工程质量管理、安全生产相关规定，被园林绿化主管部门、监</w:t>
            </w:r>
            <w:r>
              <w:rPr>
                <w:spacing w:val="10"/>
              </w:rPr>
              <w:t xml:space="preserve"> </w:t>
            </w:r>
            <w:r>
              <w:rPr>
                <w:spacing w:val="2"/>
              </w:rPr>
              <w:t>督机构约谈的</w:t>
            </w:r>
          </w:p>
        </w:tc>
        <w:tc>
          <w:tcPr>
            <w:tcW w:w="909" w:type="dxa"/>
            <w:vAlign w:val="top"/>
          </w:tcPr>
          <w:p>
            <w:pPr>
              <w:spacing w:line="307" w:lineRule="auto"/>
              <w:rPr>
                <w:rFonts w:ascii="Arial"/>
                <w:sz w:val="21"/>
              </w:rPr>
            </w:pPr>
          </w:p>
          <w:p>
            <w:pPr>
              <w:pStyle w:val="6"/>
              <w:spacing w:before="68" w:line="183" w:lineRule="auto"/>
              <w:ind w:left="398"/>
            </w:pPr>
            <w:r>
              <w:t>3</w:t>
            </w:r>
          </w:p>
        </w:tc>
        <w:tc>
          <w:tcPr>
            <w:tcW w:w="2393" w:type="dxa"/>
            <w:vAlign w:val="top"/>
          </w:tcPr>
          <w:p>
            <w:pPr>
              <w:spacing w:line="253" w:lineRule="auto"/>
              <w:rPr>
                <w:rFonts w:ascii="Arial"/>
                <w:sz w:val="21"/>
              </w:rPr>
            </w:pPr>
          </w:p>
          <w:p>
            <w:pPr>
              <w:pStyle w:val="6"/>
              <w:spacing w:before="69" w:line="219" w:lineRule="auto"/>
              <w:ind w:left="10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308" w:lineRule="auto"/>
              <w:rPr>
                <w:rFonts w:ascii="Arial"/>
                <w:sz w:val="21"/>
              </w:rPr>
            </w:pPr>
          </w:p>
          <w:p>
            <w:pPr>
              <w:pStyle w:val="6"/>
              <w:spacing w:before="68" w:line="183" w:lineRule="auto"/>
              <w:ind w:left="341"/>
            </w:pPr>
            <w:r>
              <w:rPr>
                <w:spacing w:val="-2"/>
              </w:rPr>
              <w:t>SG33</w:t>
            </w:r>
          </w:p>
        </w:tc>
        <w:tc>
          <w:tcPr>
            <w:tcW w:w="8324" w:type="dxa"/>
            <w:vAlign w:val="top"/>
          </w:tcPr>
          <w:p>
            <w:pPr>
              <w:spacing w:line="254" w:lineRule="auto"/>
              <w:rPr>
                <w:rFonts w:ascii="Arial"/>
                <w:sz w:val="21"/>
              </w:rPr>
            </w:pPr>
          </w:p>
          <w:p>
            <w:pPr>
              <w:pStyle w:val="6"/>
              <w:spacing w:before="69" w:line="219" w:lineRule="auto"/>
              <w:ind w:left="102"/>
            </w:pPr>
            <w:r>
              <w:t>对工程质量安全监督检查、投诉处理不响应或不配合，造成不良后果的</w:t>
            </w:r>
          </w:p>
        </w:tc>
        <w:tc>
          <w:tcPr>
            <w:tcW w:w="909" w:type="dxa"/>
            <w:vAlign w:val="top"/>
          </w:tcPr>
          <w:p>
            <w:pPr>
              <w:spacing w:line="308" w:lineRule="auto"/>
              <w:rPr>
                <w:rFonts w:ascii="Arial"/>
                <w:sz w:val="21"/>
              </w:rPr>
            </w:pPr>
          </w:p>
          <w:p>
            <w:pPr>
              <w:pStyle w:val="6"/>
              <w:spacing w:before="68" w:line="183" w:lineRule="auto"/>
              <w:ind w:left="398"/>
            </w:pPr>
            <w:r>
              <w:t>2</w:t>
            </w:r>
          </w:p>
        </w:tc>
        <w:tc>
          <w:tcPr>
            <w:tcW w:w="23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1394" w:type="dxa"/>
            <w:vMerge w:val="continue"/>
            <w:tcBorders>
              <w:top w:val="nil"/>
              <w:bottom w:val="nil"/>
            </w:tcBorders>
            <w:vAlign w:val="top"/>
          </w:tcPr>
          <w:p>
            <w:pPr>
              <w:rPr>
                <w:rFonts w:ascii="Arial"/>
                <w:sz w:val="21"/>
              </w:rPr>
            </w:pPr>
          </w:p>
        </w:tc>
        <w:tc>
          <w:tcPr>
            <w:tcW w:w="1129" w:type="dxa"/>
            <w:vAlign w:val="top"/>
          </w:tcPr>
          <w:p>
            <w:pPr>
              <w:spacing w:line="458" w:lineRule="auto"/>
              <w:rPr>
                <w:rFonts w:ascii="Arial"/>
                <w:sz w:val="21"/>
              </w:rPr>
            </w:pPr>
          </w:p>
          <w:p>
            <w:pPr>
              <w:pStyle w:val="6"/>
              <w:spacing w:before="68" w:line="183" w:lineRule="auto"/>
              <w:ind w:left="291"/>
            </w:pPr>
            <w:r>
              <w:rPr>
                <w:spacing w:val="-2"/>
              </w:rPr>
              <w:t>SG34*</w:t>
            </w:r>
          </w:p>
        </w:tc>
        <w:tc>
          <w:tcPr>
            <w:tcW w:w="8324" w:type="dxa"/>
            <w:vAlign w:val="top"/>
          </w:tcPr>
          <w:p>
            <w:pPr>
              <w:spacing w:line="403" w:lineRule="auto"/>
              <w:rPr>
                <w:rFonts w:ascii="Arial"/>
                <w:sz w:val="21"/>
              </w:rPr>
            </w:pPr>
          </w:p>
          <w:p>
            <w:pPr>
              <w:pStyle w:val="6"/>
              <w:spacing w:before="68" w:line="219" w:lineRule="auto"/>
              <w:ind w:left="102"/>
            </w:pPr>
            <w:r>
              <w:t>以暴力、威胁等方式拒绝、阻挠相关管理部门依法实施现场监督检查的。</w:t>
            </w:r>
          </w:p>
        </w:tc>
        <w:tc>
          <w:tcPr>
            <w:tcW w:w="909" w:type="dxa"/>
            <w:vAlign w:val="top"/>
          </w:tcPr>
          <w:p>
            <w:pPr>
              <w:spacing w:line="458" w:lineRule="auto"/>
              <w:rPr>
                <w:rFonts w:ascii="Arial"/>
                <w:sz w:val="21"/>
              </w:rPr>
            </w:pPr>
          </w:p>
          <w:p>
            <w:pPr>
              <w:pStyle w:val="6"/>
              <w:spacing w:before="68" w:line="183" w:lineRule="auto"/>
              <w:ind w:left="348"/>
            </w:pPr>
            <w:r>
              <w:rPr>
                <w:spacing w:val="-4"/>
              </w:rPr>
              <w:t>30</w:t>
            </w:r>
          </w:p>
        </w:tc>
        <w:tc>
          <w:tcPr>
            <w:tcW w:w="2393" w:type="dxa"/>
            <w:vAlign w:val="top"/>
          </w:tcPr>
          <w:p>
            <w:pPr>
              <w:pStyle w:val="6"/>
              <w:spacing w:before="55" w:line="238" w:lineRule="auto"/>
              <w:ind w:left="109" w:right="52" w:firstLine="29"/>
            </w:pPr>
            <w:r>
              <w:t>限制参与本市园林绿化</w:t>
            </w:r>
            <w:r>
              <w:rPr>
                <w:spacing w:val="8"/>
              </w:rPr>
              <w:t xml:space="preserve"> </w:t>
            </w:r>
            <w:r>
              <w:rPr>
                <w:spacing w:val="1"/>
              </w:rPr>
              <w:t>招投标等有关公共资源</w:t>
            </w:r>
            <w:r>
              <w:t xml:space="preserve">  </w:t>
            </w:r>
            <w:r>
              <w:rPr>
                <w:spacing w:val="1"/>
              </w:rPr>
              <w:t>交易活动3个月；项目负</w:t>
            </w:r>
            <w:r>
              <w:rPr>
                <w:spacing w:val="4"/>
              </w:rPr>
              <w:t xml:space="preserve"> </w:t>
            </w:r>
            <w:r>
              <w:rPr>
                <w:spacing w:val="2"/>
              </w:rPr>
              <w:t>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1394" w:type="dxa"/>
            <w:vMerge w:val="continue"/>
            <w:tcBorders>
              <w:top w:val="nil"/>
            </w:tcBorders>
            <w:vAlign w:val="top"/>
          </w:tcPr>
          <w:p>
            <w:pPr>
              <w:rPr>
                <w:rFonts w:ascii="Arial"/>
                <w:sz w:val="21"/>
              </w:rPr>
            </w:pPr>
          </w:p>
        </w:tc>
        <w:tc>
          <w:tcPr>
            <w:tcW w:w="1129" w:type="dxa"/>
            <w:vAlign w:val="top"/>
          </w:tcPr>
          <w:p>
            <w:pPr>
              <w:spacing w:line="334" w:lineRule="auto"/>
              <w:rPr>
                <w:rFonts w:ascii="Arial"/>
                <w:sz w:val="21"/>
              </w:rPr>
            </w:pPr>
          </w:p>
          <w:p>
            <w:pPr>
              <w:spacing w:line="335" w:lineRule="auto"/>
              <w:rPr>
                <w:rFonts w:ascii="Arial"/>
                <w:sz w:val="21"/>
              </w:rPr>
            </w:pPr>
          </w:p>
          <w:p>
            <w:pPr>
              <w:pStyle w:val="6"/>
              <w:spacing w:before="68" w:line="183" w:lineRule="auto"/>
              <w:ind w:left="291"/>
            </w:pPr>
            <w:r>
              <w:rPr>
                <w:spacing w:val="-2"/>
              </w:rPr>
              <w:t>SG35*</w:t>
            </w:r>
          </w:p>
        </w:tc>
        <w:tc>
          <w:tcPr>
            <w:tcW w:w="8324" w:type="dxa"/>
            <w:vAlign w:val="top"/>
          </w:tcPr>
          <w:p>
            <w:pPr>
              <w:spacing w:line="307" w:lineRule="auto"/>
              <w:rPr>
                <w:rFonts w:ascii="Arial"/>
                <w:sz w:val="21"/>
              </w:rPr>
            </w:pPr>
          </w:p>
          <w:p>
            <w:pPr>
              <w:spacing w:line="308" w:lineRule="auto"/>
              <w:rPr>
                <w:rFonts w:ascii="Arial"/>
                <w:sz w:val="21"/>
              </w:rPr>
            </w:pPr>
          </w:p>
          <w:p>
            <w:pPr>
              <w:pStyle w:val="6"/>
              <w:spacing w:before="69" w:line="219" w:lineRule="auto"/>
              <w:ind w:left="102"/>
            </w:pPr>
            <w:r>
              <w:t>项目负责人未参加分部验收，或未参加单位工程竣工验收的</w:t>
            </w:r>
          </w:p>
        </w:tc>
        <w:tc>
          <w:tcPr>
            <w:tcW w:w="909" w:type="dxa"/>
            <w:vAlign w:val="top"/>
          </w:tcPr>
          <w:p>
            <w:pPr>
              <w:spacing w:line="334" w:lineRule="auto"/>
              <w:rPr>
                <w:rFonts w:ascii="Arial"/>
                <w:sz w:val="21"/>
              </w:rPr>
            </w:pPr>
          </w:p>
          <w:p>
            <w:pPr>
              <w:spacing w:line="335" w:lineRule="auto"/>
              <w:rPr>
                <w:rFonts w:ascii="Arial"/>
                <w:sz w:val="21"/>
              </w:rPr>
            </w:pPr>
          </w:p>
          <w:p>
            <w:pPr>
              <w:pStyle w:val="6"/>
              <w:spacing w:before="68" w:line="183" w:lineRule="auto"/>
              <w:ind w:left="398"/>
            </w:pPr>
            <w:r>
              <w:t>3</w:t>
            </w:r>
          </w:p>
        </w:tc>
        <w:tc>
          <w:tcPr>
            <w:tcW w:w="2393" w:type="dxa"/>
            <w:vAlign w:val="top"/>
          </w:tcPr>
          <w:p>
            <w:pPr>
              <w:spacing w:line="307" w:lineRule="auto"/>
              <w:rPr>
                <w:rFonts w:ascii="Arial"/>
                <w:sz w:val="21"/>
              </w:rPr>
            </w:pPr>
          </w:p>
          <w:p>
            <w:pPr>
              <w:spacing w:line="308" w:lineRule="auto"/>
              <w:rPr>
                <w:rFonts w:ascii="Arial"/>
                <w:sz w:val="21"/>
              </w:rPr>
            </w:pPr>
          </w:p>
          <w:p>
            <w:pPr>
              <w:pStyle w:val="6"/>
              <w:spacing w:before="69" w:line="219" w:lineRule="auto"/>
              <w:ind w:left="109"/>
            </w:pPr>
            <w:r>
              <w:rPr>
                <w:spacing w:val="1"/>
              </w:rPr>
              <w:t>项目负责人扣分</w:t>
            </w:r>
          </w:p>
        </w:tc>
      </w:tr>
    </w:tbl>
    <w:p>
      <w:pPr>
        <w:pStyle w:val="2"/>
      </w:pPr>
    </w:p>
    <w:p>
      <w:pPr>
        <w:sectPr>
          <w:pgSz w:w="16830" w:h="11900"/>
          <w:pgMar w:top="1011" w:right="1375" w:bottom="400" w:left="1294" w:header="0" w:footer="0" w:gutter="0"/>
          <w:cols w:space="720" w:num="1"/>
        </w:sectPr>
      </w:pPr>
    </w:p>
    <w:p>
      <w:pPr>
        <w:spacing w:before="23"/>
      </w:pPr>
    </w:p>
    <w:p>
      <w:pPr>
        <w:spacing w:before="23"/>
      </w:pPr>
    </w:p>
    <w:p>
      <w:pPr>
        <w:spacing w:before="23"/>
      </w:pPr>
    </w:p>
    <w:tbl>
      <w:tblPr>
        <w:tblStyle w:val="5"/>
        <w:tblW w:w="14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4"/>
        <w:gridCol w:w="1129"/>
        <w:gridCol w:w="8344"/>
        <w:gridCol w:w="919"/>
        <w:gridCol w:w="2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404" w:type="dxa"/>
            <w:vAlign w:val="top"/>
          </w:tcPr>
          <w:p>
            <w:pPr>
              <w:pStyle w:val="6"/>
              <w:spacing w:before="183" w:line="235" w:lineRule="auto"/>
              <w:ind w:left="484" w:right="263" w:hanging="209"/>
            </w:pPr>
            <w:r>
              <w:rPr>
                <w:spacing w:val="3"/>
              </w:rPr>
              <w:t>质保养护</w:t>
            </w:r>
            <w:r>
              <w:rPr>
                <w:spacing w:val="2"/>
              </w:rPr>
              <w:t xml:space="preserve"> </w:t>
            </w:r>
            <w:r>
              <w:rPr>
                <w:spacing w:val="4"/>
              </w:rPr>
              <w:t>阶段</w:t>
            </w:r>
          </w:p>
        </w:tc>
        <w:tc>
          <w:tcPr>
            <w:tcW w:w="1129" w:type="dxa"/>
            <w:vAlign w:val="top"/>
          </w:tcPr>
          <w:p>
            <w:pPr>
              <w:spacing w:line="306" w:lineRule="auto"/>
              <w:rPr>
                <w:rFonts w:ascii="Arial"/>
                <w:sz w:val="21"/>
              </w:rPr>
            </w:pPr>
          </w:p>
          <w:p>
            <w:pPr>
              <w:pStyle w:val="6"/>
              <w:spacing w:before="68" w:line="184" w:lineRule="auto"/>
              <w:ind w:left="290"/>
            </w:pPr>
            <w:r>
              <w:rPr>
                <w:spacing w:val="-2"/>
              </w:rPr>
              <w:t>ZB01*</w:t>
            </w:r>
          </w:p>
        </w:tc>
        <w:tc>
          <w:tcPr>
            <w:tcW w:w="8344" w:type="dxa"/>
            <w:vAlign w:val="top"/>
          </w:tcPr>
          <w:p>
            <w:pPr>
              <w:spacing w:line="253" w:lineRule="auto"/>
              <w:rPr>
                <w:rFonts w:ascii="Arial"/>
                <w:sz w:val="21"/>
              </w:rPr>
            </w:pPr>
          </w:p>
          <w:p>
            <w:pPr>
              <w:pStyle w:val="6"/>
              <w:spacing w:before="69" w:line="219" w:lineRule="auto"/>
              <w:ind w:left="101"/>
            </w:pPr>
            <w:r>
              <w:t>违反园林绿化养护作业规范，造成交通事故、高空作业事故等严重不良后果的</w:t>
            </w:r>
          </w:p>
        </w:tc>
        <w:tc>
          <w:tcPr>
            <w:tcW w:w="919" w:type="dxa"/>
            <w:vAlign w:val="top"/>
          </w:tcPr>
          <w:p>
            <w:pPr>
              <w:spacing w:line="308" w:lineRule="auto"/>
              <w:rPr>
                <w:rFonts w:ascii="Arial"/>
                <w:sz w:val="21"/>
              </w:rPr>
            </w:pPr>
          </w:p>
          <w:p>
            <w:pPr>
              <w:pStyle w:val="6"/>
              <w:spacing w:before="69" w:line="182" w:lineRule="auto"/>
              <w:ind w:left="397"/>
            </w:pPr>
            <w:r>
              <w:t>5</w:t>
            </w:r>
          </w:p>
        </w:tc>
        <w:tc>
          <w:tcPr>
            <w:tcW w:w="2383" w:type="dxa"/>
            <w:vAlign w:val="top"/>
          </w:tcPr>
          <w:p>
            <w:pPr>
              <w:spacing w:line="253" w:lineRule="auto"/>
              <w:rPr>
                <w:rFonts w:ascii="Arial"/>
                <w:sz w:val="21"/>
              </w:rPr>
            </w:pPr>
          </w:p>
          <w:p>
            <w:pPr>
              <w:pStyle w:val="6"/>
              <w:spacing w:before="69"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8" w:line="235" w:lineRule="auto"/>
              <w:ind w:left="484" w:right="287" w:hanging="209"/>
            </w:pPr>
            <w:r>
              <w:rPr>
                <w:spacing w:val="-3"/>
              </w:rPr>
              <w:t>信息申报</w:t>
            </w:r>
            <w:r>
              <w:rPr>
                <w:spacing w:val="2"/>
              </w:rPr>
              <w:t xml:space="preserve"> </w:t>
            </w:r>
            <w:r>
              <w:rPr>
                <w:spacing w:val="4"/>
              </w:rPr>
              <w:t>阶段</w:t>
            </w:r>
          </w:p>
        </w:tc>
        <w:tc>
          <w:tcPr>
            <w:tcW w:w="1129" w:type="dxa"/>
            <w:vAlign w:val="top"/>
          </w:tcPr>
          <w:p>
            <w:pPr>
              <w:spacing w:line="302" w:lineRule="auto"/>
              <w:rPr>
                <w:rFonts w:ascii="Arial"/>
                <w:sz w:val="21"/>
              </w:rPr>
            </w:pPr>
          </w:p>
          <w:p>
            <w:pPr>
              <w:pStyle w:val="6"/>
              <w:spacing w:before="68" w:line="184" w:lineRule="auto"/>
              <w:ind w:left="290"/>
            </w:pPr>
            <w:r>
              <w:rPr>
                <w:spacing w:val="-2"/>
              </w:rPr>
              <w:t>XSO1*</w:t>
            </w:r>
          </w:p>
        </w:tc>
        <w:tc>
          <w:tcPr>
            <w:tcW w:w="8344" w:type="dxa"/>
            <w:vAlign w:val="top"/>
          </w:tcPr>
          <w:p>
            <w:pPr>
              <w:spacing w:line="250" w:lineRule="auto"/>
              <w:rPr>
                <w:rFonts w:ascii="Arial"/>
                <w:sz w:val="21"/>
              </w:rPr>
            </w:pPr>
          </w:p>
          <w:p>
            <w:pPr>
              <w:pStyle w:val="6"/>
              <w:spacing w:before="68" w:line="219" w:lineRule="auto"/>
              <w:ind w:left="101"/>
            </w:pPr>
            <w:r>
              <w:t>企业不按时申报信用信息或变更信息不及时的</w:t>
            </w:r>
          </w:p>
        </w:tc>
        <w:tc>
          <w:tcPr>
            <w:tcW w:w="919" w:type="dxa"/>
            <w:vAlign w:val="top"/>
          </w:tcPr>
          <w:p>
            <w:pPr>
              <w:spacing w:line="302" w:lineRule="auto"/>
              <w:rPr>
                <w:rFonts w:ascii="Arial"/>
                <w:sz w:val="21"/>
              </w:rPr>
            </w:pPr>
          </w:p>
          <w:p>
            <w:pPr>
              <w:pStyle w:val="6"/>
              <w:spacing w:before="68" w:line="184" w:lineRule="auto"/>
              <w:ind w:left="397"/>
            </w:pPr>
            <w:r>
              <w:t>1</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404" w:type="dxa"/>
            <w:vMerge w:val="continue"/>
            <w:tcBorders>
              <w:top w:val="nil"/>
            </w:tcBorders>
            <w:vAlign w:val="top"/>
          </w:tcPr>
          <w:p>
            <w:pPr>
              <w:rPr>
                <w:rFonts w:ascii="Arial"/>
                <w:sz w:val="21"/>
              </w:rPr>
            </w:pPr>
          </w:p>
        </w:tc>
        <w:tc>
          <w:tcPr>
            <w:tcW w:w="1129" w:type="dxa"/>
            <w:vAlign w:val="top"/>
          </w:tcPr>
          <w:p>
            <w:pPr>
              <w:spacing w:line="256" w:lineRule="auto"/>
              <w:rPr>
                <w:rFonts w:ascii="Arial"/>
                <w:sz w:val="21"/>
              </w:rPr>
            </w:pPr>
          </w:p>
          <w:p>
            <w:pPr>
              <w:spacing w:line="257" w:lineRule="auto"/>
              <w:rPr>
                <w:rFonts w:ascii="Arial"/>
                <w:sz w:val="21"/>
              </w:rPr>
            </w:pPr>
          </w:p>
          <w:p>
            <w:pPr>
              <w:pStyle w:val="6"/>
              <w:spacing w:before="68" w:line="183" w:lineRule="auto"/>
              <w:ind w:left="290"/>
            </w:pPr>
            <w:r>
              <w:rPr>
                <w:spacing w:val="-2"/>
              </w:rPr>
              <w:t>XSO2*</w:t>
            </w:r>
          </w:p>
        </w:tc>
        <w:tc>
          <w:tcPr>
            <w:tcW w:w="8344" w:type="dxa"/>
            <w:vAlign w:val="top"/>
          </w:tcPr>
          <w:p>
            <w:pPr>
              <w:spacing w:line="458" w:lineRule="auto"/>
              <w:rPr>
                <w:rFonts w:ascii="Arial"/>
                <w:sz w:val="21"/>
              </w:rPr>
            </w:pPr>
          </w:p>
          <w:p>
            <w:pPr>
              <w:pStyle w:val="6"/>
              <w:spacing w:before="68" w:line="219" w:lineRule="auto"/>
              <w:ind w:left="101"/>
            </w:pPr>
            <w:r>
              <w:t>企业不按时申报信用信息或变更信息不及时，责令整改后仍不及时录入的</w:t>
            </w:r>
          </w:p>
        </w:tc>
        <w:tc>
          <w:tcPr>
            <w:tcW w:w="919" w:type="dxa"/>
            <w:vAlign w:val="top"/>
          </w:tcPr>
          <w:p>
            <w:pPr>
              <w:spacing w:line="256" w:lineRule="auto"/>
              <w:rPr>
                <w:rFonts w:ascii="Arial"/>
                <w:sz w:val="21"/>
              </w:rPr>
            </w:pPr>
          </w:p>
          <w:p>
            <w:pPr>
              <w:spacing w:line="257" w:lineRule="auto"/>
              <w:rPr>
                <w:rFonts w:ascii="Arial"/>
                <w:sz w:val="21"/>
              </w:rPr>
            </w:pPr>
          </w:p>
          <w:p>
            <w:pPr>
              <w:pStyle w:val="6"/>
              <w:spacing w:before="68" w:line="183" w:lineRule="auto"/>
              <w:ind w:left="397"/>
            </w:pPr>
            <w:r>
              <w:t>3</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140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8" w:line="220" w:lineRule="auto"/>
              <w:ind w:left="484"/>
            </w:pPr>
            <w:r>
              <w:rPr>
                <w:spacing w:val="-3"/>
              </w:rPr>
              <w:t>其他</w:t>
            </w:r>
          </w:p>
        </w:tc>
        <w:tc>
          <w:tcPr>
            <w:tcW w:w="1129" w:type="dxa"/>
            <w:vAlign w:val="top"/>
          </w:tcPr>
          <w:p>
            <w:pPr>
              <w:spacing w:line="280" w:lineRule="auto"/>
              <w:rPr>
                <w:rFonts w:ascii="Arial"/>
                <w:sz w:val="21"/>
              </w:rPr>
            </w:pPr>
          </w:p>
          <w:p>
            <w:pPr>
              <w:pStyle w:val="6"/>
              <w:spacing w:before="68" w:line="184" w:lineRule="auto"/>
              <w:ind w:left="290"/>
            </w:pPr>
            <w:r>
              <w:rPr>
                <w:spacing w:val="-2"/>
              </w:rPr>
              <w:t>QTO1*</w:t>
            </w:r>
          </w:p>
        </w:tc>
        <w:tc>
          <w:tcPr>
            <w:tcW w:w="8344" w:type="dxa"/>
            <w:vAlign w:val="top"/>
          </w:tcPr>
          <w:p>
            <w:pPr>
              <w:pStyle w:val="6"/>
              <w:spacing w:before="162" w:line="253" w:lineRule="auto"/>
              <w:ind w:left="101"/>
            </w:pPr>
            <w:r>
              <w:rPr>
                <w:spacing w:val="-9"/>
              </w:rPr>
              <w:t>对园林绿化主管部门或主管部门委托的监督管理机构开具的整改通知，</w:t>
            </w:r>
            <w:r>
              <w:rPr>
                <w:spacing w:val="-10"/>
              </w:rPr>
              <w:t>逾期不整改或整改不到</w:t>
            </w:r>
            <w:r>
              <w:t xml:space="preserve"> </w:t>
            </w:r>
            <w:r>
              <w:rPr>
                <w:spacing w:val="7"/>
              </w:rPr>
              <w:t>位的</w:t>
            </w:r>
          </w:p>
        </w:tc>
        <w:tc>
          <w:tcPr>
            <w:tcW w:w="919" w:type="dxa"/>
            <w:vAlign w:val="top"/>
          </w:tcPr>
          <w:p>
            <w:pPr>
              <w:spacing w:line="296" w:lineRule="auto"/>
              <w:rPr>
                <w:rFonts w:ascii="Arial"/>
                <w:sz w:val="21"/>
              </w:rPr>
            </w:pPr>
          </w:p>
          <w:p>
            <w:pPr>
              <w:pStyle w:val="6"/>
              <w:spacing w:before="69" w:line="183" w:lineRule="auto"/>
              <w:ind w:left="397"/>
            </w:pPr>
            <w:r>
              <w:t>3</w:t>
            </w:r>
          </w:p>
        </w:tc>
        <w:tc>
          <w:tcPr>
            <w:tcW w:w="2383" w:type="dxa"/>
            <w:vAlign w:val="top"/>
          </w:tcPr>
          <w:p>
            <w:pPr>
              <w:spacing w:line="243" w:lineRule="auto"/>
              <w:rPr>
                <w:rFonts w:ascii="Arial"/>
                <w:sz w:val="21"/>
              </w:rPr>
            </w:pPr>
          </w:p>
          <w:p>
            <w:pPr>
              <w:pStyle w:val="6"/>
              <w:spacing w:before="68" w:line="219" w:lineRule="auto"/>
              <w:ind w:left="11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04" w:type="dxa"/>
            <w:vMerge w:val="continue"/>
            <w:tcBorders>
              <w:top w:val="nil"/>
              <w:bottom w:val="nil"/>
            </w:tcBorders>
            <w:vAlign w:val="top"/>
          </w:tcPr>
          <w:p>
            <w:pPr>
              <w:rPr>
                <w:rFonts w:ascii="Arial"/>
                <w:sz w:val="21"/>
              </w:rPr>
            </w:pPr>
          </w:p>
        </w:tc>
        <w:tc>
          <w:tcPr>
            <w:tcW w:w="1129" w:type="dxa"/>
            <w:vAlign w:val="top"/>
          </w:tcPr>
          <w:p>
            <w:pPr>
              <w:pStyle w:val="6"/>
              <w:spacing w:before="212" w:line="183" w:lineRule="auto"/>
              <w:ind w:left="290"/>
            </w:pPr>
            <w:r>
              <w:rPr>
                <w:spacing w:val="-2"/>
              </w:rPr>
              <w:t>QTO2*</w:t>
            </w:r>
          </w:p>
        </w:tc>
        <w:tc>
          <w:tcPr>
            <w:tcW w:w="8344" w:type="dxa"/>
            <w:vAlign w:val="top"/>
          </w:tcPr>
          <w:p>
            <w:pPr>
              <w:pStyle w:val="6"/>
              <w:spacing w:before="172" w:line="219" w:lineRule="auto"/>
              <w:ind w:left="101"/>
            </w:pPr>
            <w:r>
              <w:rPr>
                <w:spacing w:val="1"/>
              </w:rPr>
              <w:t>企业被行政机关行政处罚的</w:t>
            </w:r>
          </w:p>
        </w:tc>
        <w:tc>
          <w:tcPr>
            <w:tcW w:w="919" w:type="dxa"/>
            <w:vAlign w:val="top"/>
          </w:tcPr>
          <w:p>
            <w:pPr>
              <w:pStyle w:val="6"/>
              <w:spacing w:before="227" w:line="183" w:lineRule="auto"/>
              <w:ind w:left="397"/>
            </w:pPr>
            <w:r>
              <w:t>3</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293" w:lineRule="auto"/>
              <w:rPr>
                <w:rFonts w:ascii="Arial"/>
                <w:sz w:val="21"/>
              </w:rPr>
            </w:pPr>
          </w:p>
          <w:p>
            <w:pPr>
              <w:pStyle w:val="6"/>
              <w:spacing w:before="68" w:line="183" w:lineRule="auto"/>
              <w:ind w:left="290"/>
            </w:pPr>
            <w:r>
              <w:rPr>
                <w:spacing w:val="-2"/>
              </w:rPr>
              <w:t>QTO3*</w:t>
            </w:r>
          </w:p>
        </w:tc>
        <w:tc>
          <w:tcPr>
            <w:tcW w:w="8344" w:type="dxa"/>
            <w:vAlign w:val="top"/>
          </w:tcPr>
          <w:p>
            <w:pPr>
              <w:spacing w:line="253" w:lineRule="auto"/>
              <w:rPr>
                <w:rFonts w:ascii="Arial"/>
                <w:sz w:val="21"/>
              </w:rPr>
            </w:pPr>
          </w:p>
          <w:p>
            <w:pPr>
              <w:pStyle w:val="6"/>
              <w:spacing w:before="68" w:line="219" w:lineRule="auto"/>
              <w:ind w:left="101"/>
            </w:pPr>
            <w:r>
              <w:rPr>
                <w:spacing w:val="1"/>
              </w:rPr>
              <w:t>纳人全国及本市联合惩戒对象名单的</w:t>
            </w:r>
          </w:p>
        </w:tc>
        <w:tc>
          <w:tcPr>
            <w:tcW w:w="919" w:type="dxa"/>
            <w:vAlign w:val="top"/>
          </w:tcPr>
          <w:p>
            <w:pPr>
              <w:spacing w:line="309" w:lineRule="auto"/>
              <w:rPr>
                <w:rFonts w:ascii="Arial"/>
                <w:sz w:val="21"/>
              </w:rPr>
            </w:pPr>
          </w:p>
          <w:p>
            <w:pPr>
              <w:pStyle w:val="6"/>
              <w:spacing w:before="69" w:line="182" w:lineRule="auto"/>
              <w:ind w:left="397"/>
            </w:pPr>
            <w:r>
              <w:t>5</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294" w:lineRule="auto"/>
              <w:rPr>
                <w:rFonts w:ascii="Arial"/>
                <w:sz w:val="21"/>
              </w:rPr>
            </w:pPr>
          </w:p>
          <w:p>
            <w:pPr>
              <w:pStyle w:val="6"/>
              <w:spacing w:before="68" w:line="183" w:lineRule="auto"/>
              <w:ind w:left="290"/>
            </w:pPr>
            <w:r>
              <w:rPr>
                <w:spacing w:val="-2"/>
              </w:rPr>
              <w:t>QTO4*</w:t>
            </w:r>
          </w:p>
        </w:tc>
        <w:tc>
          <w:tcPr>
            <w:tcW w:w="8344" w:type="dxa"/>
            <w:vAlign w:val="top"/>
          </w:tcPr>
          <w:p>
            <w:pPr>
              <w:spacing w:line="254" w:lineRule="auto"/>
              <w:rPr>
                <w:rFonts w:ascii="Arial"/>
                <w:sz w:val="21"/>
              </w:rPr>
            </w:pPr>
          </w:p>
          <w:p>
            <w:pPr>
              <w:pStyle w:val="6"/>
              <w:spacing w:before="68" w:line="219" w:lineRule="auto"/>
              <w:ind w:left="101"/>
            </w:pPr>
            <w:r>
              <w:rPr>
                <w:spacing w:val="1"/>
              </w:rPr>
              <w:t>违反向行政机关作出的书面承诺的</w:t>
            </w:r>
          </w:p>
        </w:tc>
        <w:tc>
          <w:tcPr>
            <w:tcW w:w="919" w:type="dxa"/>
            <w:vAlign w:val="top"/>
          </w:tcPr>
          <w:p>
            <w:pPr>
              <w:spacing w:line="310" w:lineRule="auto"/>
              <w:rPr>
                <w:rFonts w:ascii="Arial"/>
                <w:sz w:val="21"/>
              </w:rPr>
            </w:pPr>
          </w:p>
          <w:p>
            <w:pPr>
              <w:pStyle w:val="6"/>
              <w:spacing w:before="69" w:line="182" w:lineRule="auto"/>
              <w:ind w:left="397"/>
            </w:pPr>
            <w:r>
              <w:t>5</w:t>
            </w:r>
          </w:p>
        </w:tc>
        <w:tc>
          <w:tcPr>
            <w:tcW w:w="2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1404" w:type="dxa"/>
            <w:vMerge w:val="continue"/>
            <w:tcBorders>
              <w:top w:val="nil"/>
              <w:bottom w:val="nil"/>
            </w:tcBorders>
            <w:vAlign w:val="top"/>
          </w:tcPr>
          <w:p>
            <w:pPr>
              <w:rPr>
                <w:rFonts w:ascii="Arial"/>
                <w:sz w:val="21"/>
              </w:rPr>
            </w:pPr>
          </w:p>
        </w:tc>
        <w:tc>
          <w:tcPr>
            <w:tcW w:w="1129" w:type="dxa"/>
            <w:vAlign w:val="top"/>
          </w:tcPr>
          <w:p>
            <w:pPr>
              <w:spacing w:line="306" w:lineRule="auto"/>
              <w:rPr>
                <w:rFonts w:ascii="Arial"/>
                <w:sz w:val="21"/>
              </w:rPr>
            </w:pPr>
          </w:p>
          <w:p>
            <w:pPr>
              <w:pStyle w:val="6"/>
              <w:spacing w:before="68" w:line="183" w:lineRule="auto"/>
              <w:ind w:left="290"/>
            </w:pPr>
            <w:r>
              <w:rPr>
                <w:spacing w:val="-2"/>
              </w:rPr>
              <w:t>QTO5*</w:t>
            </w:r>
          </w:p>
        </w:tc>
        <w:tc>
          <w:tcPr>
            <w:tcW w:w="8344" w:type="dxa"/>
            <w:vAlign w:val="top"/>
          </w:tcPr>
          <w:p>
            <w:pPr>
              <w:spacing w:line="266" w:lineRule="auto"/>
              <w:rPr>
                <w:rFonts w:ascii="Arial"/>
                <w:sz w:val="21"/>
              </w:rPr>
            </w:pPr>
          </w:p>
          <w:p>
            <w:pPr>
              <w:pStyle w:val="6"/>
              <w:spacing w:before="68" w:line="219" w:lineRule="auto"/>
              <w:ind w:left="101"/>
            </w:pPr>
            <w:r>
              <w:t>一年内发生两次以上(含)违反向行政机关作出的书面承诺行为的</w:t>
            </w:r>
          </w:p>
        </w:tc>
        <w:tc>
          <w:tcPr>
            <w:tcW w:w="919" w:type="dxa"/>
            <w:vAlign w:val="top"/>
          </w:tcPr>
          <w:p>
            <w:pPr>
              <w:spacing w:line="321" w:lineRule="auto"/>
              <w:rPr>
                <w:rFonts w:ascii="Arial"/>
                <w:sz w:val="21"/>
              </w:rPr>
            </w:pPr>
          </w:p>
          <w:p>
            <w:pPr>
              <w:pStyle w:val="6"/>
              <w:spacing w:before="68" w:line="183" w:lineRule="auto"/>
              <w:ind w:left="347"/>
            </w:pPr>
            <w:r>
              <w:rPr>
                <w:spacing w:val="-4"/>
              </w:rPr>
              <w:t>30</w:t>
            </w:r>
          </w:p>
        </w:tc>
        <w:tc>
          <w:tcPr>
            <w:tcW w:w="2383" w:type="dxa"/>
            <w:vAlign w:val="top"/>
          </w:tcPr>
          <w:p>
            <w:pPr>
              <w:pStyle w:val="6"/>
              <w:spacing w:before="67" w:line="232" w:lineRule="auto"/>
              <w:ind w:left="119" w:right="134" w:firstLine="9"/>
              <w:jc w:val="both"/>
            </w:pPr>
            <w:r>
              <w:t>限制参与本市园林绿化</w:t>
            </w:r>
            <w:r>
              <w:rPr>
                <w:spacing w:val="8"/>
              </w:rPr>
              <w:t xml:space="preserve"> </w:t>
            </w:r>
            <w:r>
              <w:t xml:space="preserve">招投标等有关公共资源 </w:t>
            </w:r>
            <w:r>
              <w:rPr>
                <w:spacing w:val="5"/>
              </w:rPr>
              <w:t>交易活动3个月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04" w:type="dxa"/>
            <w:vMerge w:val="continue"/>
            <w:tcBorders>
              <w:top w:val="nil"/>
            </w:tcBorders>
            <w:vAlign w:val="top"/>
          </w:tcPr>
          <w:p>
            <w:pPr>
              <w:rPr>
                <w:rFonts w:ascii="Arial"/>
                <w:sz w:val="21"/>
              </w:rPr>
            </w:pPr>
          </w:p>
        </w:tc>
        <w:tc>
          <w:tcPr>
            <w:tcW w:w="1129" w:type="dxa"/>
            <w:vAlign w:val="top"/>
          </w:tcPr>
          <w:p>
            <w:pPr>
              <w:spacing w:line="287" w:lineRule="auto"/>
              <w:rPr>
                <w:rFonts w:ascii="Arial"/>
                <w:sz w:val="21"/>
              </w:rPr>
            </w:pPr>
          </w:p>
          <w:p>
            <w:pPr>
              <w:pStyle w:val="6"/>
              <w:spacing w:before="68" w:line="183" w:lineRule="auto"/>
              <w:ind w:left="290"/>
            </w:pPr>
            <w:r>
              <w:rPr>
                <w:spacing w:val="-2"/>
              </w:rPr>
              <w:t>QT06*</w:t>
            </w:r>
          </w:p>
        </w:tc>
        <w:tc>
          <w:tcPr>
            <w:tcW w:w="8344" w:type="dxa"/>
            <w:vAlign w:val="top"/>
          </w:tcPr>
          <w:p>
            <w:pPr>
              <w:spacing w:line="247" w:lineRule="auto"/>
              <w:rPr>
                <w:rFonts w:ascii="Arial"/>
                <w:sz w:val="21"/>
              </w:rPr>
            </w:pPr>
          </w:p>
          <w:p>
            <w:pPr>
              <w:pStyle w:val="6"/>
              <w:spacing w:before="68" w:line="219" w:lineRule="auto"/>
              <w:ind w:left="101"/>
            </w:pPr>
            <w:r>
              <w:t>捏造事实、伪造材料或者以非法手段取得证明材料对他人进行恶意投诉的</w:t>
            </w:r>
          </w:p>
        </w:tc>
        <w:tc>
          <w:tcPr>
            <w:tcW w:w="919" w:type="dxa"/>
            <w:vAlign w:val="top"/>
          </w:tcPr>
          <w:p>
            <w:pPr>
              <w:spacing w:line="303" w:lineRule="auto"/>
              <w:rPr>
                <w:rFonts w:ascii="Arial"/>
                <w:sz w:val="21"/>
              </w:rPr>
            </w:pPr>
          </w:p>
          <w:p>
            <w:pPr>
              <w:pStyle w:val="6"/>
              <w:spacing w:before="69" w:line="182" w:lineRule="auto"/>
              <w:ind w:left="397"/>
            </w:pPr>
            <w:r>
              <w:t>5</w:t>
            </w:r>
          </w:p>
        </w:tc>
        <w:tc>
          <w:tcPr>
            <w:tcW w:w="2383" w:type="dxa"/>
            <w:vAlign w:val="top"/>
          </w:tcPr>
          <w:p>
            <w:pPr>
              <w:rPr>
                <w:rFonts w:ascii="Arial"/>
                <w:sz w:val="21"/>
              </w:rPr>
            </w:pPr>
          </w:p>
        </w:tc>
      </w:tr>
    </w:tbl>
    <w:p>
      <w:pPr>
        <w:pStyle w:val="2"/>
      </w:pPr>
    </w:p>
    <w:p>
      <w:pPr>
        <w:sectPr>
          <w:pgSz w:w="16830" w:h="11900"/>
          <w:pgMar w:top="1011" w:right="1425" w:bottom="400" w:left="1215" w:header="0" w:footer="0" w:gutter="0"/>
          <w:cols w:space="720" w:num="1"/>
        </w:sectPr>
      </w:pPr>
    </w:p>
    <w:p>
      <w:pPr>
        <w:spacing w:before="10"/>
      </w:pPr>
    </w:p>
    <w:p>
      <w:pPr>
        <w:spacing w:before="10"/>
      </w:pPr>
    </w:p>
    <w:p>
      <w:pPr>
        <w:spacing w:before="9"/>
      </w:pPr>
    </w:p>
    <w:tbl>
      <w:tblPr>
        <w:tblStyle w:val="5"/>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129"/>
        <w:gridCol w:w="8314"/>
        <w:gridCol w:w="919"/>
        <w:gridCol w:w="2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138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9" w:line="220" w:lineRule="auto"/>
              <w:ind w:left="474"/>
            </w:pPr>
            <w:r>
              <w:rPr>
                <w:spacing w:val="-3"/>
              </w:rPr>
              <w:t>其他</w:t>
            </w:r>
          </w:p>
        </w:tc>
        <w:tc>
          <w:tcPr>
            <w:tcW w:w="1129" w:type="dxa"/>
            <w:vAlign w:val="top"/>
          </w:tcPr>
          <w:p>
            <w:pPr>
              <w:spacing w:line="292" w:lineRule="auto"/>
              <w:rPr>
                <w:rFonts w:ascii="Arial"/>
                <w:sz w:val="21"/>
              </w:rPr>
            </w:pPr>
          </w:p>
          <w:p>
            <w:pPr>
              <w:pStyle w:val="6"/>
              <w:spacing w:before="68" w:line="183" w:lineRule="auto"/>
              <w:ind w:left="291"/>
            </w:pPr>
            <w:r>
              <w:rPr>
                <w:spacing w:val="-2"/>
              </w:rPr>
              <w:t>QT07*</w:t>
            </w:r>
          </w:p>
        </w:tc>
        <w:tc>
          <w:tcPr>
            <w:tcW w:w="8314" w:type="dxa"/>
            <w:vAlign w:val="top"/>
          </w:tcPr>
          <w:p>
            <w:pPr>
              <w:spacing w:line="253" w:lineRule="auto"/>
              <w:rPr>
                <w:rFonts w:ascii="Arial"/>
                <w:sz w:val="21"/>
              </w:rPr>
            </w:pPr>
          </w:p>
          <w:p>
            <w:pPr>
              <w:pStyle w:val="6"/>
              <w:spacing w:before="69" w:line="219" w:lineRule="auto"/>
              <w:ind w:left="122"/>
            </w:pPr>
            <w:r>
              <w:t>发生拖欠农民工工资投诉，经核查属实，限期未整改的</w:t>
            </w:r>
          </w:p>
        </w:tc>
        <w:tc>
          <w:tcPr>
            <w:tcW w:w="919" w:type="dxa"/>
            <w:vAlign w:val="top"/>
          </w:tcPr>
          <w:p>
            <w:pPr>
              <w:spacing w:line="308" w:lineRule="auto"/>
              <w:rPr>
                <w:rFonts w:ascii="Arial"/>
                <w:sz w:val="21"/>
              </w:rPr>
            </w:pPr>
          </w:p>
          <w:p>
            <w:pPr>
              <w:pStyle w:val="6"/>
              <w:spacing w:before="69" w:line="182" w:lineRule="auto"/>
              <w:ind w:left="397"/>
            </w:pPr>
            <w:r>
              <w:t>5</w:t>
            </w:r>
          </w:p>
        </w:tc>
        <w:tc>
          <w:tcPr>
            <w:tcW w:w="2384" w:type="dxa"/>
            <w:vAlign w:val="top"/>
          </w:tcPr>
          <w:p>
            <w:pPr>
              <w:spacing w:line="253" w:lineRule="auto"/>
              <w:rPr>
                <w:rFonts w:ascii="Arial"/>
                <w:sz w:val="21"/>
              </w:rPr>
            </w:pPr>
          </w:p>
          <w:p>
            <w:pPr>
              <w:pStyle w:val="6"/>
              <w:spacing w:before="69" w:line="219" w:lineRule="auto"/>
              <w:ind w:left="9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8"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418" w:lineRule="auto"/>
              <w:rPr>
                <w:rFonts w:ascii="Arial"/>
                <w:sz w:val="21"/>
              </w:rPr>
            </w:pPr>
          </w:p>
          <w:p>
            <w:pPr>
              <w:pStyle w:val="6"/>
              <w:spacing w:before="68" w:line="183" w:lineRule="auto"/>
              <w:ind w:left="291"/>
            </w:pPr>
            <w:r>
              <w:rPr>
                <w:spacing w:val="-2"/>
              </w:rPr>
              <w:t>QT08*</w:t>
            </w:r>
          </w:p>
        </w:tc>
        <w:tc>
          <w:tcPr>
            <w:tcW w:w="8314" w:type="dxa"/>
            <w:vAlign w:val="top"/>
          </w:tcPr>
          <w:p>
            <w:pPr>
              <w:spacing w:line="241" w:lineRule="auto"/>
              <w:rPr>
                <w:rFonts w:ascii="Arial"/>
                <w:sz w:val="21"/>
              </w:rPr>
            </w:pPr>
          </w:p>
          <w:p>
            <w:pPr>
              <w:pStyle w:val="6"/>
              <w:spacing w:before="68" w:line="250" w:lineRule="auto"/>
              <w:ind w:left="122" w:hanging="10"/>
            </w:pPr>
            <w:r>
              <w:rPr>
                <w:spacing w:val="-11"/>
              </w:rPr>
              <w:t>未</w:t>
            </w:r>
            <w:r>
              <w:rPr>
                <w:spacing w:val="-10"/>
              </w:rPr>
              <w:t>按合同约定支付工程款或拖欠劳务工资造成集体上访或极端讨薪事件</w:t>
            </w:r>
            <w:r>
              <w:rPr>
                <w:spacing w:val="-11"/>
              </w:rPr>
              <w:t>，负有主要责任的；</w:t>
            </w:r>
            <w:r>
              <w:rPr>
                <w:spacing w:val="-10"/>
              </w:rPr>
              <w:t>经</w:t>
            </w:r>
            <w:r>
              <w:t xml:space="preserve"> 核实存在恶意欠薪行为或参与恶意讨薪事件且负有主要责任的</w:t>
            </w:r>
          </w:p>
        </w:tc>
        <w:tc>
          <w:tcPr>
            <w:tcW w:w="919" w:type="dxa"/>
            <w:vAlign w:val="top"/>
          </w:tcPr>
          <w:p>
            <w:pPr>
              <w:spacing w:line="433" w:lineRule="auto"/>
              <w:rPr>
                <w:rFonts w:ascii="Arial"/>
                <w:sz w:val="21"/>
              </w:rPr>
            </w:pPr>
          </w:p>
          <w:p>
            <w:pPr>
              <w:pStyle w:val="6"/>
              <w:spacing w:before="69" w:line="183" w:lineRule="auto"/>
              <w:ind w:left="348"/>
            </w:pPr>
            <w:r>
              <w:rPr>
                <w:spacing w:val="-4"/>
              </w:rPr>
              <w:t>30</w:t>
            </w:r>
          </w:p>
        </w:tc>
        <w:tc>
          <w:tcPr>
            <w:tcW w:w="2384" w:type="dxa"/>
            <w:vAlign w:val="top"/>
          </w:tcPr>
          <w:p>
            <w:pPr>
              <w:pStyle w:val="6"/>
              <w:spacing w:before="171" w:line="246" w:lineRule="auto"/>
              <w:ind w:left="99" w:right="165"/>
              <w:jc w:val="both"/>
            </w:pPr>
            <w:r>
              <w:t>限制参与本市园林绿化</w:t>
            </w:r>
            <w:r>
              <w:rPr>
                <w:spacing w:val="8"/>
              </w:rPr>
              <w:t xml:space="preserve"> </w:t>
            </w:r>
            <w:r>
              <w:rPr>
                <w:spacing w:val="-1"/>
              </w:rPr>
              <w:t>招投标等有关公共资源</w:t>
            </w:r>
            <w:r>
              <w:t xml:space="preserve"> </w:t>
            </w:r>
            <w:r>
              <w:rPr>
                <w:spacing w:val="6"/>
              </w:rPr>
              <w:t>交易活动6个月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384" w:type="dxa"/>
            <w:vMerge w:val="continue"/>
            <w:tcBorders>
              <w:top w:val="nil"/>
              <w:bottom w:val="nil"/>
            </w:tcBorders>
            <w:vAlign w:val="top"/>
          </w:tcPr>
          <w:p>
            <w:pPr>
              <w:rPr>
                <w:rFonts w:ascii="Arial"/>
                <w:sz w:val="21"/>
              </w:rPr>
            </w:pPr>
          </w:p>
        </w:tc>
        <w:tc>
          <w:tcPr>
            <w:tcW w:w="1129" w:type="dxa"/>
            <w:vAlign w:val="top"/>
          </w:tcPr>
          <w:p>
            <w:pPr>
              <w:pStyle w:val="6"/>
              <w:spacing w:before="211" w:line="183" w:lineRule="auto"/>
              <w:ind w:left="291"/>
            </w:pPr>
            <w:r>
              <w:rPr>
                <w:spacing w:val="-2"/>
              </w:rPr>
              <w:t>QTO9*</w:t>
            </w:r>
          </w:p>
        </w:tc>
        <w:tc>
          <w:tcPr>
            <w:tcW w:w="8314" w:type="dxa"/>
            <w:vAlign w:val="top"/>
          </w:tcPr>
          <w:p>
            <w:pPr>
              <w:pStyle w:val="6"/>
              <w:spacing w:before="172" w:line="219" w:lineRule="auto"/>
              <w:ind w:left="122"/>
            </w:pPr>
            <w:r>
              <w:t>企业入库项目被处罚，该企业作为责任主体的</w:t>
            </w:r>
          </w:p>
        </w:tc>
        <w:tc>
          <w:tcPr>
            <w:tcW w:w="919" w:type="dxa"/>
            <w:vAlign w:val="top"/>
          </w:tcPr>
          <w:p>
            <w:pPr>
              <w:pStyle w:val="6"/>
              <w:spacing w:before="226" w:line="183" w:lineRule="auto"/>
              <w:ind w:left="397"/>
            </w:pPr>
            <w:r>
              <w:t>3</w:t>
            </w:r>
          </w:p>
        </w:tc>
        <w:tc>
          <w:tcPr>
            <w:tcW w:w="2384" w:type="dxa"/>
            <w:vAlign w:val="top"/>
          </w:tcPr>
          <w:p>
            <w:pPr>
              <w:pStyle w:val="6"/>
              <w:spacing w:before="172" w:line="219" w:lineRule="auto"/>
              <w:ind w:left="9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9"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281" w:lineRule="auto"/>
              <w:rPr>
                <w:rFonts w:ascii="Arial"/>
                <w:sz w:val="21"/>
              </w:rPr>
            </w:pPr>
          </w:p>
          <w:p>
            <w:pPr>
              <w:pStyle w:val="6"/>
              <w:spacing w:before="68" w:line="184" w:lineRule="auto"/>
              <w:ind w:left="291"/>
            </w:pPr>
            <w:r>
              <w:rPr>
                <w:spacing w:val="-2"/>
              </w:rPr>
              <w:t>QT10*</w:t>
            </w:r>
          </w:p>
        </w:tc>
        <w:tc>
          <w:tcPr>
            <w:tcW w:w="8314" w:type="dxa"/>
            <w:vAlign w:val="top"/>
          </w:tcPr>
          <w:p>
            <w:pPr>
              <w:spacing w:line="244" w:lineRule="auto"/>
              <w:rPr>
                <w:rFonts w:ascii="Arial"/>
                <w:sz w:val="21"/>
              </w:rPr>
            </w:pPr>
          </w:p>
          <w:p>
            <w:pPr>
              <w:pStyle w:val="6"/>
              <w:spacing w:before="68" w:line="219" w:lineRule="auto"/>
              <w:ind w:left="122"/>
            </w:pPr>
            <w:r>
              <w:t>企业入库项目被处罚，被处罚主体非该企业的，扣除该企业一半信用分</w:t>
            </w:r>
          </w:p>
        </w:tc>
        <w:tc>
          <w:tcPr>
            <w:tcW w:w="919" w:type="dxa"/>
            <w:vAlign w:val="top"/>
          </w:tcPr>
          <w:p>
            <w:pPr>
              <w:spacing w:line="296" w:lineRule="auto"/>
              <w:rPr>
                <w:rFonts w:ascii="Arial"/>
                <w:sz w:val="21"/>
              </w:rPr>
            </w:pPr>
          </w:p>
          <w:p>
            <w:pPr>
              <w:pStyle w:val="6"/>
              <w:spacing w:before="68" w:line="184" w:lineRule="auto"/>
              <w:ind w:left="298"/>
            </w:pPr>
            <w:r>
              <w:rPr>
                <w:spacing w:val="-6"/>
              </w:rPr>
              <w:t>1.5</w:t>
            </w:r>
          </w:p>
        </w:tc>
        <w:tc>
          <w:tcPr>
            <w:tcW w:w="2384" w:type="dxa"/>
            <w:vAlign w:val="top"/>
          </w:tcPr>
          <w:p>
            <w:pPr>
              <w:spacing w:line="244" w:lineRule="auto"/>
              <w:rPr>
                <w:rFonts w:ascii="Arial"/>
                <w:sz w:val="21"/>
              </w:rPr>
            </w:pPr>
          </w:p>
          <w:p>
            <w:pPr>
              <w:pStyle w:val="6"/>
              <w:spacing w:before="68" w:line="219" w:lineRule="auto"/>
              <w:ind w:left="9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384" w:type="dxa"/>
            <w:vMerge w:val="continue"/>
            <w:tcBorders>
              <w:top w:val="nil"/>
              <w:bottom w:val="nil"/>
            </w:tcBorders>
            <w:vAlign w:val="top"/>
          </w:tcPr>
          <w:p>
            <w:pPr>
              <w:rPr>
                <w:rFonts w:ascii="Arial"/>
                <w:sz w:val="21"/>
              </w:rPr>
            </w:pPr>
          </w:p>
        </w:tc>
        <w:tc>
          <w:tcPr>
            <w:tcW w:w="1129" w:type="dxa"/>
            <w:vAlign w:val="top"/>
          </w:tcPr>
          <w:p>
            <w:pPr>
              <w:pStyle w:val="6"/>
              <w:spacing w:before="212" w:line="184" w:lineRule="auto"/>
              <w:ind w:left="240"/>
            </w:pPr>
            <w:r>
              <w:rPr>
                <w:spacing w:val="-1"/>
              </w:rPr>
              <w:t>QT011*</w:t>
            </w:r>
          </w:p>
        </w:tc>
        <w:tc>
          <w:tcPr>
            <w:tcW w:w="8314" w:type="dxa"/>
            <w:vAlign w:val="top"/>
          </w:tcPr>
          <w:p>
            <w:pPr>
              <w:pStyle w:val="6"/>
              <w:spacing w:before="173" w:line="219" w:lineRule="auto"/>
              <w:ind w:left="122"/>
            </w:pPr>
            <w:r>
              <w:t>存在提供虚假信息、冒名顶替等不诚信行为的</w:t>
            </w:r>
          </w:p>
        </w:tc>
        <w:tc>
          <w:tcPr>
            <w:tcW w:w="919" w:type="dxa"/>
            <w:vAlign w:val="top"/>
          </w:tcPr>
          <w:p>
            <w:pPr>
              <w:pStyle w:val="6"/>
              <w:spacing w:before="229" w:line="182" w:lineRule="auto"/>
              <w:ind w:left="397"/>
            </w:pPr>
            <w:r>
              <w:t>5</w:t>
            </w:r>
          </w:p>
        </w:tc>
        <w:tc>
          <w:tcPr>
            <w:tcW w:w="23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8"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322" w:lineRule="auto"/>
              <w:rPr>
                <w:rFonts w:ascii="Arial"/>
                <w:sz w:val="21"/>
              </w:rPr>
            </w:pPr>
          </w:p>
          <w:p>
            <w:pPr>
              <w:pStyle w:val="6"/>
              <w:spacing w:before="69" w:line="184" w:lineRule="auto"/>
              <w:ind w:left="291"/>
            </w:pPr>
            <w:r>
              <w:rPr>
                <w:spacing w:val="-2"/>
              </w:rPr>
              <w:t>QTO12</w:t>
            </w:r>
          </w:p>
        </w:tc>
        <w:tc>
          <w:tcPr>
            <w:tcW w:w="8314" w:type="dxa"/>
            <w:vAlign w:val="top"/>
          </w:tcPr>
          <w:p>
            <w:pPr>
              <w:pStyle w:val="6"/>
              <w:spacing w:before="193" w:line="277" w:lineRule="auto"/>
              <w:ind w:left="122" w:hanging="10"/>
            </w:pPr>
            <w:r>
              <w:rPr>
                <w:spacing w:val="-10"/>
              </w:rPr>
              <w:t>参与政府投资或者以政府投资为主的园林绿化项目的企业，未按照园林</w:t>
            </w:r>
            <w:r>
              <w:rPr>
                <w:spacing w:val="-11"/>
              </w:rPr>
              <w:t>绿化部门制定的计划使</w:t>
            </w:r>
            <w:r>
              <w:t xml:space="preserve"> 用附有标签的林木良种和乡土树种的</w:t>
            </w:r>
          </w:p>
        </w:tc>
        <w:tc>
          <w:tcPr>
            <w:tcW w:w="919" w:type="dxa"/>
            <w:vAlign w:val="top"/>
          </w:tcPr>
          <w:p>
            <w:pPr>
              <w:spacing w:line="339" w:lineRule="auto"/>
              <w:rPr>
                <w:rFonts w:ascii="Arial"/>
                <w:sz w:val="21"/>
              </w:rPr>
            </w:pPr>
          </w:p>
          <w:p>
            <w:pPr>
              <w:pStyle w:val="6"/>
              <w:spacing w:before="68" w:line="183" w:lineRule="auto"/>
              <w:ind w:left="397"/>
            </w:pPr>
            <w:r>
              <w:t>2</w:t>
            </w:r>
          </w:p>
        </w:tc>
        <w:tc>
          <w:tcPr>
            <w:tcW w:w="238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1384" w:type="dxa"/>
            <w:vMerge w:val="continue"/>
            <w:tcBorders>
              <w:top w:val="nil"/>
              <w:bottom w:val="nil"/>
            </w:tcBorders>
            <w:vAlign w:val="top"/>
          </w:tcPr>
          <w:p>
            <w:pPr>
              <w:rPr>
                <w:rFonts w:ascii="Arial"/>
                <w:sz w:val="21"/>
              </w:rPr>
            </w:pPr>
          </w:p>
        </w:tc>
        <w:tc>
          <w:tcPr>
            <w:tcW w:w="1129" w:type="dxa"/>
            <w:vAlign w:val="top"/>
          </w:tcPr>
          <w:p>
            <w:pPr>
              <w:spacing w:line="295" w:lineRule="auto"/>
              <w:rPr>
                <w:rFonts w:ascii="Arial"/>
                <w:sz w:val="21"/>
              </w:rPr>
            </w:pPr>
          </w:p>
          <w:p>
            <w:pPr>
              <w:pStyle w:val="6"/>
              <w:spacing w:before="68" w:line="184" w:lineRule="auto"/>
              <w:ind w:left="291"/>
            </w:pPr>
            <w:r>
              <w:rPr>
                <w:spacing w:val="-2"/>
              </w:rPr>
              <w:t>QTO13</w:t>
            </w:r>
          </w:p>
        </w:tc>
        <w:tc>
          <w:tcPr>
            <w:tcW w:w="8314" w:type="dxa"/>
            <w:vAlign w:val="top"/>
          </w:tcPr>
          <w:p>
            <w:pPr>
              <w:spacing w:line="257" w:lineRule="auto"/>
              <w:rPr>
                <w:rFonts w:ascii="Arial"/>
                <w:sz w:val="21"/>
              </w:rPr>
            </w:pPr>
          </w:p>
          <w:p>
            <w:pPr>
              <w:pStyle w:val="6"/>
              <w:spacing w:before="69" w:line="219" w:lineRule="auto"/>
              <w:ind w:left="122"/>
            </w:pPr>
            <w:r>
              <w:t>拒不履行合同约定义务，被发包方投诉且经核查属实的</w:t>
            </w:r>
          </w:p>
        </w:tc>
        <w:tc>
          <w:tcPr>
            <w:tcW w:w="919" w:type="dxa"/>
            <w:vAlign w:val="top"/>
          </w:tcPr>
          <w:p>
            <w:pPr>
              <w:spacing w:line="311" w:lineRule="auto"/>
              <w:rPr>
                <w:rFonts w:ascii="Arial"/>
                <w:sz w:val="21"/>
              </w:rPr>
            </w:pPr>
          </w:p>
          <w:p>
            <w:pPr>
              <w:pStyle w:val="6"/>
              <w:spacing w:before="68" w:line="183" w:lineRule="auto"/>
              <w:ind w:left="397"/>
            </w:pPr>
            <w:r>
              <w:t>2</w:t>
            </w:r>
          </w:p>
        </w:tc>
        <w:tc>
          <w:tcPr>
            <w:tcW w:w="2384" w:type="dxa"/>
            <w:vAlign w:val="top"/>
          </w:tcPr>
          <w:p>
            <w:pPr>
              <w:spacing w:line="257" w:lineRule="auto"/>
              <w:rPr>
                <w:rFonts w:ascii="Arial"/>
                <w:sz w:val="21"/>
              </w:rPr>
            </w:pPr>
          </w:p>
          <w:p>
            <w:pPr>
              <w:pStyle w:val="6"/>
              <w:spacing w:before="69" w:line="219" w:lineRule="auto"/>
              <w:ind w:left="99"/>
            </w:pPr>
            <w:r>
              <w:rPr>
                <w:spacing w:val="1"/>
              </w:rPr>
              <w:t>项目负责人扣分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3" w:hRule="atLeast"/>
        </w:trPr>
        <w:tc>
          <w:tcPr>
            <w:tcW w:w="1384" w:type="dxa"/>
            <w:tcBorders>
              <w:top w:val="nil"/>
            </w:tcBorders>
            <w:vAlign w:val="top"/>
          </w:tcPr>
          <w:p>
            <w:pPr>
              <w:rPr>
                <w:rFonts w:ascii="Arial"/>
                <w:sz w:val="21"/>
              </w:rPr>
            </w:pPr>
          </w:p>
        </w:tc>
        <w:tc>
          <w:tcPr>
            <w:tcW w:w="1129" w:type="dxa"/>
            <w:vAlign w:val="top"/>
          </w:tcPr>
          <w:p>
            <w:pPr>
              <w:pStyle w:val="6"/>
              <w:spacing w:before="68" w:line="184" w:lineRule="auto"/>
              <w:ind w:left="291"/>
              <w:rPr>
                <w:rFonts w:hint="eastAsia" w:ascii="宋体" w:hAnsi="宋体" w:eastAsia="宋体" w:cs="宋体"/>
                <w:color w:val="000000"/>
                <w:kern w:val="0"/>
                <w:sz w:val="20"/>
                <w:szCs w:val="20"/>
              </w:rPr>
            </w:pPr>
          </w:p>
          <w:p>
            <w:pPr>
              <w:pStyle w:val="6"/>
              <w:spacing w:before="68" w:line="184" w:lineRule="auto"/>
              <w:ind w:left="291"/>
              <w:rPr>
                <w:spacing w:val="-2"/>
              </w:rPr>
            </w:pPr>
            <w:r>
              <w:rPr>
                <w:rFonts w:hint="eastAsia" w:ascii="宋体" w:hAnsi="宋体" w:eastAsia="宋体" w:cs="宋体"/>
                <w:color w:val="000000"/>
                <w:kern w:val="0"/>
                <w:sz w:val="20"/>
                <w:szCs w:val="20"/>
              </w:rPr>
              <w:t>QT01</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w:t>
            </w:r>
          </w:p>
        </w:tc>
        <w:tc>
          <w:tcPr>
            <w:tcW w:w="8314" w:type="dxa"/>
            <w:vAlign w:val="top"/>
          </w:tcPr>
          <w:p>
            <w:pPr>
              <w:pStyle w:val="6"/>
              <w:spacing w:before="69" w:line="219" w:lineRule="auto"/>
              <w:ind w:left="122"/>
              <w:rPr>
                <w:rFonts w:hint="eastAsia"/>
                <w:lang w:eastAsia="zh-CN"/>
              </w:rPr>
            </w:pPr>
          </w:p>
          <w:p>
            <w:pPr>
              <w:pStyle w:val="6"/>
              <w:spacing w:before="69" w:line="219" w:lineRule="auto"/>
              <w:ind w:left="122"/>
            </w:pPr>
            <w:r>
              <w:rPr>
                <w:rFonts w:hint="eastAsia"/>
                <w:lang w:eastAsia="zh-CN"/>
              </w:rPr>
              <w:t>企业不配合入库信息真实性核查的</w:t>
            </w:r>
          </w:p>
        </w:tc>
        <w:tc>
          <w:tcPr>
            <w:tcW w:w="919" w:type="dxa"/>
            <w:vAlign w:val="top"/>
          </w:tcPr>
          <w:p>
            <w:pPr>
              <w:pStyle w:val="6"/>
              <w:spacing w:before="68" w:line="183" w:lineRule="auto"/>
              <w:ind w:left="397"/>
              <w:rPr>
                <w:rFonts w:hint="eastAsia"/>
                <w:lang w:val="en-US" w:eastAsia="zh-CN"/>
              </w:rPr>
            </w:pPr>
          </w:p>
          <w:p>
            <w:pPr>
              <w:pStyle w:val="6"/>
              <w:spacing w:before="68" w:line="183" w:lineRule="auto"/>
              <w:ind w:left="397"/>
            </w:pPr>
            <w:r>
              <w:rPr>
                <w:rFonts w:hint="default" w:ascii="宋体" w:hAnsi="宋体" w:eastAsia="宋体" w:cs="宋体"/>
                <w:snapToGrid w:val="0"/>
                <w:color w:val="000000"/>
                <w:kern w:val="0"/>
                <w:sz w:val="21"/>
                <w:szCs w:val="21"/>
                <w:lang w:val="en-US" w:eastAsia="zh-CN" w:bidi="ar"/>
              </w:rPr>
              <w:t>2</w:t>
            </w:r>
            <w:bookmarkStart w:id="0" w:name="_GoBack"/>
            <w:bookmarkEnd w:id="0"/>
          </w:p>
          <w:p>
            <w:pPr>
              <w:pStyle w:val="6"/>
              <w:spacing w:before="68" w:line="183" w:lineRule="auto"/>
              <w:ind w:left="397"/>
              <w:rPr>
                <w:rFonts w:hint="default" w:eastAsia="宋体"/>
                <w:lang w:val="en-US" w:eastAsia="zh-CN"/>
              </w:rPr>
            </w:pPr>
          </w:p>
        </w:tc>
        <w:tc>
          <w:tcPr>
            <w:tcW w:w="2384" w:type="dxa"/>
            <w:vAlign w:val="top"/>
          </w:tcPr>
          <w:p>
            <w:pPr>
              <w:pStyle w:val="6"/>
              <w:spacing w:before="69" w:line="219" w:lineRule="auto"/>
              <w:ind w:left="99"/>
              <w:rPr>
                <w:spacing w:val="1"/>
              </w:rPr>
            </w:pPr>
          </w:p>
        </w:tc>
      </w:tr>
    </w:tbl>
    <w:p>
      <w:pPr>
        <w:spacing w:before="34" w:line="221" w:lineRule="auto"/>
        <w:ind w:left="124"/>
        <w:rPr>
          <w:rFonts w:ascii="宋体" w:hAnsi="宋体" w:eastAsia="宋体" w:cs="宋体"/>
          <w:sz w:val="20"/>
          <w:szCs w:val="20"/>
        </w:rPr>
      </w:pPr>
      <w:r>
        <w:rPr>
          <w:rFonts w:ascii="宋体" w:hAnsi="宋体" w:eastAsia="宋体" w:cs="宋体"/>
          <w:sz w:val="20"/>
          <w:szCs w:val="20"/>
        </w:rPr>
        <w:t>备注：</w:t>
      </w:r>
    </w:p>
    <w:p>
      <w:pPr>
        <w:spacing w:before="28" w:line="288" w:lineRule="auto"/>
        <w:ind w:left="115" w:right="4360" w:firstLine="380"/>
        <w:rPr>
          <w:rFonts w:ascii="宋体" w:hAnsi="宋体" w:eastAsia="宋体" w:cs="宋体"/>
          <w:sz w:val="19"/>
          <w:szCs w:val="19"/>
        </w:rPr>
      </w:pPr>
      <w:r>
        <w:rPr>
          <w:rFonts w:ascii="宋体" w:hAnsi="宋体" w:eastAsia="宋体" w:cs="宋体"/>
          <w:spacing w:val="8"/>
          <w:sz w:val="19"/>
          <w:szCs w:val="19"/>
        </w:rPr>
        <w:t>1.编号带星号的不良行为信息，为直接记分项；不带星号的不</w:t>
      </w:r>
      <w:r>
        <w:rPr>
          <w:rFonts w:ascii="宋体" w:hAnsi="宋体" w:eastAsia="宋体" w:cs="宋体"/>
          <w:spacing w:val="7"/>
          <w:sz w:val="19"/>
          <w:szCs w:val="19"/>
        </w:rPr>
        <w:t>良行为信息，首次开具整改事项时不予记分，</w:t>
      </w:r>
      <w:r>
        <w:rPr>
          <w:rFonts w:ascii="宋体" w:hAnsi="宋体" w:eastAsia="宋体" w:cs="宋体"/>
          <w:sz w:val="19"/>
          <w:szCs w:val="19"/>
        </w:rPr>
        <w:t xml:space="preserve"> </w:t>
      </w:r>
      <w:r>
        <w:rPr>
          <w:rFonts w:ascii="宋体" w:hAnsi="宋体" w:eastAsia="宋体" w:cs="宋体"/>
          <w:spacing w:val="9"/>
          <w:sz w:val="19"/>
          <w:szCs w:val="19"/>
        </w:rPr>
        <w:t>逾期未整改或逾期整改不到位的方予记分。</w:t>
      </w:r>
    </w:p>
    <w:p>
      <w:pPr>
        <w:spacing w:before="27" w:line="219" w:lineRule="auto"/>
        <w:jc w:val="right"/>
        <w:rPr>
          <w:rFonts w:ascii="宋体" w:hAnsi="宋体" w:eastAsia="宋体" w:cs="宋体"/>
          <w:sz w:val="19"/>
          <w:szCs w:val="19"/>
        </w:rPr>
      </w:pPr>
      <w:r>
        <w:rPr>
          <w:rFonts w:ascii="宋体" w:hAnsi="宋体" w:eastAsia="宋体" w:cs="宋体"/>
          <w:spacing w:val="10"/>
          <w:sz w:val="19"/>
          <w:szCs w:val="19"/>
        </w:rPr>
        <w:t>2.企业在施项目总数不足10个的，以其实际在施项目数做为有效项目数进行加权平均；企业在施项目总数超过10个，以10作为其有效项目数进行加权平均。</w:t>
      </w:r>
    </w:p>
    <w:p>
      <w:pPr>
        <w:spacing w:before="34" w:line="259" w:lineRule="auto"/>
        <w:ind w:left="115" w:right="87" w:firstLine="380"/>
        <w:rPr>
          <w:rFonts w:ascii="宋体" w:hAnsi="宋体" w:eastAsia="宋体" w:cs="宋体"/>
          <w:sz w:val="19"/>
          <w:szCs w:val="19"/>
        </w:rPr>
      </w:pPr>
      <w:r>
        <w:rPr>
          <w:rFonts w:ascii="宋体" w:hAnsi="宋体" w:eastAsia="宋体" w:cs="宋体"/>
          <w:spacing w:val="9"/>
          <w:sz w:val="19"/>
          <w:szCs w:val="19"/>
        </w:rPr>
        <w:t>3.本记分标准中所列施工、质保养护阶段企业不良行为扣分项，企业一旦扣分，项目负责人随之扣除该条款分值的1/2;全部阶段备注中标明项目负责人扣分</w:t>
      </w:r>
      <w:r>
        <w:rPr>
          <w:rFonts w:ascii="宋体" w:hAnsi="宋体" w:eastAsia="宋体" w:cs="宋体"/>
          <w:spacing w:val="8"/>
          <w:sz w:val="19"/>
          <w:szCs w:val="19"/>
        </w:rPr>
        <w:t xml:space="preserve"> </w:t>
      </w:r>
      <w:r>
        <w:rPr>
          <w:rFonts w:ascii="宋体" w:hAnsi="宋体" w:eastAsia="宋体" w:cs="宋体"/>
          <w:spacing w:val="9"/>
          <w:sz w:val="19"/>
          <w:szCs w:val="19"/>
        </w:rPr>
        <w:t>的条款，项目负责人扣除同等分值。</w:t>
      </w:r>
    </w:p>
    <w:p>
      <w:pPr>
        <w:spacing w:before="96" w:line="347" w:lineRule="auto"/>
        <w:ind w:left="115" w:right="83" w:firstLine="380"/>
        <w:rPr>
          <w:rFonts w:ascii="宋体" w:hAnsi="宋体" w:eastAsia="宋体" w:cs="宋体"/>
          <w:sz w:val="19"/>
          <w:szCs w:val="19"/>
        </w:rPr>
      </w:pPr>
      <w:r>
        <w:rPr>
          <w:rFonts w:ascii="宋体" w:hAnsi="宋体" w:eastAsia="宋体" w:cs="宋体"/>
          <w:spacing w:val="11"/>
          <w:sz w:val="19"/>
          <w:szCs w:val="19"/>
        </w:rPr>
        <w:t>4不良行为信息以生效的检查记录单、整改通知单、批评通报文书、处罚文书或司法机关等判决书为准，评价生效之日起计算，其中本记分标准中已</w:t>
      </w:r>
      <w:r>
        <w:rPr>
          <w:rFonts w:ascii="宋体" w:hAnsi="宋体" w:eastAsia="宋体" w:cs="宋体"/>
          <w:spacing w:val="10"/>
          <w:sz w:val="19"/>
          <w:szCs w:val="19"/>
        </w:rPr>
        <w:t>备注惩</w:t>
      </w:r>
      <w:r>
        <w:rPr>
          <w:rFonts w:ascii="宋体" w:hAnsi="宋体" w:eastAsia="宋体" w:cs="宋体"/>
          <w:sz w:val="19"/>
          <w:szCs w:val="19"/>
        </w:rPr>
        <w:t xml:space="preserve"> </w:t>
      </w:r>
      <w:r>
        <w:rPr>
          <w:rFonts w:ascii="宋体" w:hAnsi="宋体" w:eastAsia="宋体" w:cs="宋体"/>
          <w:spacing w:val="12"/>
          <w:sz w:val="19"/>
          <w:szCs w:val="19"/>
        </w:rPr>
        <w:t>戒时限的以备注时限为准；未备注惩戒时限的，惩戒期限均为1年。</w:t>
      </w:r>
    </w:p>
    <w:sectPr>
      <w:pgSz w:w="16830" w:h="11900"/>
      <w:pgMar w:top="1011" w:right="1454" w:bottom="400" w:left="12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right="12"/>
      <w:jc w:val="right"/>
      <w:rPr>
        <w:rFonts w:ascii="宋体" w:hAnsi="宋体" w:eastAsia="宋体" w:cs="宋体"/>
        <w:sz w:val="25"/>
        <w:szCs w:val="25"/>
      </w:rPr>
    </w:pPr>
    <w:r>
      <w:rPr>
        <w:rFonts w:ascii="宋体" w:hAnsi="宋体" w:eastAsia="宋体" w:cs="宋体"/>
        <w:spacing w:val="-3"/>
        <w:sz w:val="25"/>
        <w:szCs w:val="25"/>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24"/>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965"/>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6884"/>
      <w:rPr>
        <w:rFonts w:ascii="Times New Roman" w:hAnsi="Times New Roman" w:eastAsia="Times New Roman" w:cs="Times New Roman"/>
        <w:sz w:val="15"/>
        <w:szCs w:val="15"/>
      </w:rPr>
    </w:pPr>
    <w:r>
      <w:rPr>
        <w:rFonts w:ascii="Times New Roman" w:hAnsi="Times New Roman" w:eastAsia="Times New Roman" w:cs="Times New Roman"/>
        <w:sz w:val="15"/>
        <w:szCs w:val="15"/>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015"/>
      <w:rPr>
        <w:rFonts w:ascii="Times New Roman" w:hAnsi="Times New Roman" w:eastAsia="Times New Roman" w:cs="Times New Roman"/>
        <w:sz w:val="15"/>
        <w:szCs w:val="15"/>
      </w:rPr>
    </w:pPr>
    <w:r>
      <w:rPr>
        <w:rFonts w:ascii="Times New Roman" w:hAnsi="Times New Roman" w:eastAsia="Times New Roman" w:cs="Times New Roman"/>
        <w:sz w:val="15"/>
        <w:szCs w:val="15"/>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7095"/>
      <w:rPr>
        <w:rFonts w:ascii="Times New Roman" w:hAnsi="Times New Roman" w:eastAsia="Times New Roman" w:cs="Times New Roman"/>
        <w:sz w:val="15"/>
        <w:szCs w:val="15"/>
      </w:rPr>
    </w:pPr>
    <w:r>
      <w:rPr>
        <w:rFonts w:ascii="Times New Roman" w:hAnsi="Times New Roman" w:eastAsia="Times New Roman" w:cs="Times New Roman"/>
        <w:sz w:val="15"/>
        <w:szCs w:val="15"/>
      </w:rPr>
      <w:t>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985"/>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trackRevisions w:val="1"/>
  <w:documentProtection w:enforcement="0"/>
  <w:displayHorizontalDrawingGridEvery w:val="0"/>
  <w:displayVerticalDrawingGridEvery w:val="2"/>
  <w:characterSpacingControl w:val="doNotCompres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180F58D3"/>
    <w:rsid w:val="284E73FE"/>
    <w:rsid w:val="35FE3870"/>
    <w:rsid w:val="4BB92783"/>
    <w:rsid w:val="54B53564"/>
    <w:rsid w:val="55AE1A46"/>
    <w:rsid w:val="5C234969"/>
    <w:rsid w:val="5EFDB736"/>
    <w:rsid w:val="6FF771A6"/>
    <w:rsid w:val="7361034F"/>
    <w:rsid w:val="799B6600"/>
    <w:rsid w:val="7DFD0BA7"/>
    <w:rsid w:val="B9DD35DC"/>
    <w:rsid w:val="BF551CAE"/>
    <w:rsid w:val="BF7F4C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8961</Words>
  <Characters>9386</Characters>
  <Lines>1</Lines>
  <Paragraphs>1</Paragraphs>
  <TotalTime>118</TotalTime>
  <ScaleCrop>false</ScaleCrop>
  <LinksUpToDate>false</LinksUpToDate>
  <CharactersWithSpaces>9573</CharactersWithSpaces>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2025-02-22T02:09:00Z</dcterms:created>
  <dc:creator>Kingsoft-PDF</dc:creator>
  <cp:lastModifiedBy>uos</cp:lastModifiedBy>
  <dcterms:modified xsi:type="dcterms:W3CDTF">2025-03-26T09:45:33Z</dcterms:modified>
  <dc:subject>pdfbuilder</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2025-02-20T10:09:53Z</vt:filetime>
  </property>
  <property fmtid="{D5CDD505-2E9C-101B-9397-08002B2CF9AE}" pid="4" name="UsrData">
    <vt:lpwstr>67b68eeb182be6001ffc3c1awl</vt:lpwstr>
  </property>
  <property fmtid="{D5CDD505-2E9C-101B-9397-08002B2CF9AE}" pid="5" name="KSOTemplateDocerSaveRecord">
    <vt:lpwstr>eyJoZGlkIjoiOTkyYjhiN2RjZmU1YTcxNzFmOTBkMjg0MjViOTAwZDYiLCJ1c2VySWQiOiI2MjA0NDQxNjUifQ==</vt:lpwstr>
  </property>
  <property fmtid="{D5CDD505-2E9C-101B-9397-08002B2CF9AE}" pid="6" name="KSOProductBuildVer">
    <vt:lpwstr>2052-11.8.2.11806</vt:lpwstr>
  </property>
  <property fmtid="{D5CDD505-2E9C-101B-9397-08002B2CF9AE}" pid="7" name="ICV">
    <vt:lpwstr>FD8E4442C2244EE6B323C3564E15316B_12</vt:lpwstr>
  </property>
</Properties>
</file>