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5" w:name="_GoBack"/>
      <w:bookmarkEnd w:id="5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《北京市森林经营方案管理办法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（试行）》的起草说明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textAlignment w:val="auto"/>
        <w:rPr>
          <w:rFonts w:ascii="仿宋" w:hAnsi="仿宋" w:cs="仿宋"/>
          <w:b/>
          <w:bCs/>
          <w:szCs w:val="28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89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《森林法》第五十三条规定“国有林业企业事业单位应当编制森林经营方案，明确森林培育和管护的经营措施，报县级以上人民政府林业主管部门批准后实施。”中办、国办《深化集体林权制度改革方案》要求“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县级林草主管部门要探索建立以森林经营方案为基础的管理制度，支持和引导规模经营主体单独编制森林经营方案，将森林经营方案作为审批林木采伐、安排林业项目等行政管理事项的重要依据。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森林经营方案是森林经营工作的核心，是科学经营森林、提升森林经营水平的重要基础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开展森林经营方案的编制、批准、实施、监测评估和监督管理等活动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提高森林经营方案的编制质量和实施效果，推动建立以森林经营方案为核心的经营管理制度，北京市园林绿化局研究起草了《北京市森林经营方案管理办法（试行）》（以下简称《管理办法》）。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 w:bidi="ar-SA"/>
        </w:rPr>
        <w:t>二、起草情况</w:t>
      </w:r>
    </w:p>
    <w:p>
      <w:pPr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开展工作研究。做好前期调研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深入</w:t>
      </w:r>
      <w:r>
        <w:rPr>
          <w:rFonts w:hint="eastAsia" w:ascii="仿宋_GB2312" w:eastAsia="仿宋_GB2312"/>
          <w:sz w:val="32"/>
          <w:szCs w:val="32"/>
          <w:lang w:eastAsia="zh-CN"/>
        </w:rPr>
        <w:t>各有林</w:t>
      </w:r>
      <w:r>
        <w:rPr>
          <w:rFonts w:hint="eastAsia" w:ascii="仿宋_GB2312" w:eastAsia="仿宋_GB2312"/>
          <w:sz w:val="32"/>
          <w:szCs w:val="32"/>
        </w:rPr>
        <w:t>区、</w:t>
      </w:r>
      <w:r>
        <w:rPr>
          <w:rFonts w:hint="eastAsia" w:ascii="仿宋_GB2312" w:eastAsia="仿宋_GB2312"/>
          <w:sz w:val="32"/>
          <w:szCs w:val="32"/>
          <w:lang w:eastAsia="zh-CN"/>
        </w:rPr>
        <w:t>国有林场</w:t>
      </w:r>
      <w:r>
        <w:rPr>
          <w:rFonts w:hint="eastAsia" w:ascii="仿宋_GB2312" w:eastAsia="仿宋_GB2312"/>
          <w:sz w:val="32"/>
          <w:szCs w:val="32"/>
        </w:rPr>
        <w:t>开展调研工作，召开座谈会，</w:t>
      </w:r>
      <w:r>
        <w:rPr>
          <w:rFonts w:hint="eastAsia" w:ascii="仿宋_GB2312" w:hAnsi="仿宋" w:eastAsia="仿宋_GB2312"/>
          <w:sz w:val="32"/>
          <w:szCs w:val="32"/>
        </w:rPr>
        <w:t>听取基层意见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同时，邀请相关专家围绕</w:t>
      </w:r>
      <w:r>
        <w:rPr>
          <w:rFonts w:hint="eastAsia" w:ascii="仿宋_GB2312" w:hAnsi="仿宋" w:eastAsia="仿宋_GB2312"/>
          <w:sz w:val="32"/>
          <w:szCs w:val="32"/>
        </w:rPr>
        <w:t>建立具有首都特点的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森林经营方案管理制度</w:t>
      </w:r>
      <w:r>
        <w:rPr>
          <w:rFonts w:hint="eastAsia" w:ascii="仿宋_GB2312" w:hAnsi="仿宋" w:eastAsia="仿宋_GB2312"/>
          <w:sz w:val="32"/>
          <w:szCs w:val="32"/>
        </w:rPr>
        <w:t>建言献策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广泛征求意见。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在前期工作基础上，加快研究起草《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管理办法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》。征求了</w:t>
      </w:r>
      <w:r>
        <w:rPr>
          <w:rFonts w:hint="eastAsia" w:ascii="仿宋_GB2312" w:hAnsi="仿宋" w:eastAsia="仿宋_GB2312"/>
          <w:sz w:val="32"/>
          <w:szCs w:val="32"/>
        </w:rPr>
        <w:t>市政府相关部门、单位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以及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eastAsia" w:ascii="仿宋_GB2312" w:hAnsi="仿宋" w:eastAsia="仿宋_GB2312"/>
          <w:sz w:val="32"/>
          <w:szCs w:val="32"/>
        </w:rPr>
        <w:t>区园林绿化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Times New Roman" w:eastAsia="仿宋_GB2312" w:cs="Times New Roman"/>
          <w:sz w:val="32"/>
          <w:szCs w:val="32"/>
        </w:rPr>
        <w:t>意见，</w:t>
      </w:r>
      <w:r>
        <w:rPr>
          <w:rFonts w:hint="eastAsia" w:ascii="仿宋_GB2312" w:hAnsi="Calibri" w:eastAsia="仿宋_GB2312" w:cs="Times New Roman"/>
          <w:sz w:val="32"/>
          <w:szCs w:val="32"/>
        </w:rPr>
        <w:t>并进行了修改完善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562"/>
        <w:textAlignment w:val="auto"/>
        <w:rPr>
          <w:rFonts w:hint="eastAsia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《管理办法》分总则、方案编制与批准、方案实施与监测评估、附则共4章26条。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" w:eastAsia="楷体_GB2312"/>
          <w:snapToGrid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"/>
          <w:snapToGrid w:val="0"/>
          <w:color w:val="000000" w:themeColor="text1"/>
          <w:sz w:val="32"/>
          <w:szCs w:val="32"/>
        </w:rPr>
        <w:t>（一）</w:t>
      </w:r>
      <w:r>
        <w:rPr>
          <w:rFonts w:hint="eastAsia" w:ascii="楷体_GB2312" w:hAnsi="楷体" w:eastAsia="楷体_GB2312" w:cs="楷体"/>
          <w:snapToGrid w:val="0"/>
          <w:color w:val="000000" w:themeColor="text1"/>
          <w:sz w:val="32"/>
          <w:szCs w:val="32"/>
          <w:lang w:val="en-US" w:eastAsia="zh-CN"/>
        </w:rPr>
        <w:t>总则</w:t>
      </w:r>
    </w:p>
    <w:p>
      <w:pPr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包括4条，主要是对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管理办法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实施的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目的依据、适用范围、森林经营方案概念以及职责分工进行了明确规定。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楷体" w:eastAsia="楷体_GB2312" w:cs="楷体"/>
          <w:snapToGrid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"/>
          <w:snapToGrid w:val="0"/>
          <w:color w:val="000000" w:themeColor="text1"/>
          <w:sz w:val="32"/>
          <w:szCs w:val="32"/>
          <w:lang w:val="en-US" w:eastAsia="zh-CN"/>
        </w:rPr>
        <w:t>（二）方案编制与批准</w:t>
      </w:r>
    </w:p>
    <w:p>
      <w:pPr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这部分是《管理办法》主要内容之一，共13条。主要对森林经营方案编制的单位、组织、程序、要求、内容及成果进行了明确，对森林经营方案批准的流程、申报材料、方案批准、审查要点、申报时间等方面进行了规定，同时明确了方案修编和调整的相关要求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 w:firstLineChars="200"/>
        <w:textAlignment w:val="auto"/>
        <w:rPr>
          <w:rFonts w:hint="eastAsia" w:ascii="楷体_GB2312" w:hAnsi="楷体" w:eastAsia="楷体_GB2312" w:cs="楷体"/>
          <w:b w:val="0"/>
          <w:bCs w:val="0"/>
          <w:snapToGrid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 w:val="0"/>
          <w:bCs w:val="0"/>
          <w:snapToGrid w:val="0"/>
          <w:color w:val="000000" w:themeColor="text1"/>
          <w:kern w:val="2"/>
          <w:sz w:val="32"/>
          <w:szCs w:val="32"/>
          <w:lang w:val="en-US" w:eastAsia="zh-CN" w:bidi="ar-SA"/>
        </w:rPr>
        <w:t>（三）方案实施与监测评估</w:t>
      </w:r>
    </w:p>
    <w:p>
      <w:pPr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包括7条，主要对森林经营方案的组织实施、实施质量、监测评估、监督管理、档案管理、责任追究方面进行了明确。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 w:firstLineChars="200"/>
        <w:textAlignment w:val="auto"/>
        <w:rPr>
          <w:rFonts w:hint="eastAsia" w:ascii="楷体_GB2312" w:hAnsi="楷体" w:eastAsia="楷体_GB2312" w:cs="楷体"/>
          <w:b w:val="0"/>
          <w:bCs w:val="0"/>
          <w:snapToGrid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 w:val="0"/>
          <w:bCs w:val="0"/>
          <w:snapToGrid w:val="0"/>
          <w:color w:val="000000" w:themeColor="text1"/>
          <w:kern w:val="2"/>
          <w:sz w:val="32"/>
          <w:szCs w:val="32"/>
          <w:lang w:val="en-US" w:eastAsia="zh-CN" w:bidi="ar-SA"/>
        </w:rPr>
        <w:t>（四）</w:t>
      </w:r>
      <w:bookmarkStart w:id="0" w:name="_Toc86074552"/>
      <w:bookmarkStart w:id="1" w:name="_Toc83652742"/>
      <w:bookmarkStart w:id="2" w:name="_Toc85010170"/>
      <w:bookmarkStart w:id="3" w:name="_Toc83562545"/>
      <w:bookmarkStart w:id="4" w:name="_Toc19417"/>
      <w:r>
        <w:rPr>
          <w:rFonts w:hint="eastAsia" w:ascii="楷体_GB2312" w:hAnsi="楷体" w:eastAsia="楷体_GB2312" w:cs="楷体"/>
          <w:b w:val="0"/>
          <w:bCs w:val="0"/>
          <w:snapToGrid w:val="0"/>
          <w:color w:val="000000" w:themeColor="text1"/>
          <w:kern w:val="2"/>
          <w:sz w:val="32"/>
          <w:szCs w:val="32"/>
          <w:lang w:val="en-US" w:eastAsia="zh-CN" w:bidi="ar-SA"/>
        </w:rPr>
        <w:t>附则</w:t>
      </w:r>
      <w:bookmarkEnd w:id="0"/>
      <w:bookmarkEnd w:id="1"/>
      <w:bookmarkEnd w:id="2"/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包括2条，</w:t>
      </w:r>
      <w:r>
        <w:rPr>
          <w:rFonts w:hint="eastAsia" w:ascii="仿宋_GB2312" w:hAnsi="仿宋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主要对解释权、施行期限进行了说明。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仿宋_GB2312" w:eastAsia="仿宋_GB2312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RkZDFiZGQzNzYxYTIxNmE4Y2VlZDYxZjY2YmZhYTAifQ=="/>
  </w:docVars>
  <w:rsids>
    <w:rsidRoot w:val="130D2896"/>
    <w:rsid w:val="00017E0C"/>
    <w:rsid w:val="00036BE9"/>
    <w:rsid w:val="00091FC6"/>
    <w:rsid w:val="00107848"/>
    <w:rsid w:val="001120E7"/>
    <w:rsid w:val="001464AE"/>
    <w:rsid w:val="001825AD"/>
    <w:rsid w:val="00326EE9"/>
    <w:rsid w:val="00337D68"/>
    <w:rsid w:val="00350C3B"/>
    <w:rsid w:val="003B5E61"/>
    <w:rsid w:val="003C6F86"/>
    <w:rsid w:val="0041295C"/>
    <w:rsid w:val="00485344"/>
    <w:rsid w:val="004A3C00"/>
    <w:rsid w:val="004D15AF"/>
    <w:rsid w:val="00522820"/>
    <w:rsid w:val="0056391C"/>
    <w:rsid w:val="005F3364"/>
    <w:rsid w:val="006B01F8"/>
    <w:rsid w:val="006B4B2A"/>
    <w:rsid w:val="006F2070"/>
    <w:rsid w:val="008C6433"/>
    <w:rsid w:val="008E26EE"/>
    <w:rsid w:val="008F7985"/>
    <w:rsid w:val="00A257A9"/>
    <w:rsid w:val="00B04D98"/>
    <w:rsid w:val="00B159B0"/>
    <w:rsid w:val="00B34011"/>
    <w:rsid w:val="00B5649A"/>
    <w:rsid w:val="00B83891"/>
    <w:rsid w:val="00C95475"/>
    <w:rsid w:val="00C96EC7"/>
    <w:rsid w:val="00D03325"/>
    <w:rsid w:val="00DE19B3"/>
    <w:rsid w:val="00EB3484"/>
    <w:rsid w:val="00F56C6B"/>
    <w:rsid w:val="130D2896"/>
    <w:rsid w:val="135B7869"/>
    <w:rsid w:val="243D7784"/>
    <w:rsid w:val="312A0511"/>
    <w:rsid w:val="3F512381"/>
    <w:rsid w:val="3FF34DFE"/>
    <w:rsid w:val="3FFFA2D4"/>
    <w:rsid w:val="465F82FC"/>
    <w:rsid w:val="5DFB1396"/>
    <w:rsid w:val="653EA3E2"/>
    <w:rsid w:val="6B214A41"/>
    <w:rsid w:val="6DBAC5EA"/>
    <w:rsid w:val="71C731F0"/>
    <w:rsid w:val="72EE3A97"/>
    <w:rsid w:val="72F731B8"/>
    <w:rsid w:val="ABEBE8EE"/>
    <w:rsid w:val="CC14AF56"/>
    <w:rsid w:val="DCBD99C9"/>
    <w:rsid w:val="DFBFA8C4"/>
    <w:rsid w:val="EB3F06AB"/>
    <w:rsid w:val="FDF7C7CB"/>
    <w:rsid w:val="FF8E179E"/>
    <w:rsid w:val="FFDB0460"/>
    <w:rsid w:val="FFFFE6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仿宋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120" w:after="120" w:line="560" w:lineRule="exact"/>
      <w:ind w:firstLine="602"/>
      <w:outlineLvl w:val="0"/>
    </w:pPr>
    <w:rPr>
      <w:rFonts w:eastAsia="宋体"/>
      <w:b/>
      <w:bCs/>
      <w:kern w:val="44"/>
      <w:sz w:val="30"/>
      <w:szCs w:val="44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="120" w:line="560" w:lineRule="exact"/>
      <w:ind w:firstLine="200"/>
      <w:outlineLvl w:val="1"/>
    </w:pPr>
    <w:rPr>
      <w:rFonts w:eastAsia="楷体_GB2312" w:asciiTheme="majorHAnsi" w:hAnsiTheme="majorHAnsi" w:cstheme="majorBidi"/>
      <w:b/>
      <w:bCs/>
      <w:kern w:val="0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5">
    <w:name w:val="Document Map"/>
    <w:basedOn w:val="1"/>
    <w:link w:val="12"/>
    <w:qFormat/>
    <w:uiPriority w:val="0"/>
    <w:rPr>
      <w:rFonts w:ascii="宋体" w:eastAsia="宋体" w:cs="宋体"/>
      <w:sz w:val="18"/>
      <w:szCs w:val="18"/>
    </w:rPr>
  </w:style>
  <w:style w:type="paragraph" w:styleId="6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1">
    <w:name w:val="标题 1 Char"/>
    <w:basedOn w:val="10"/>
    <w:link w:val="3"/>
    <w:qFormat/>
    <w:uiPriority w:val="0"/>
    <w:rPr>
      <w:rFonts w:ascii="Times New Roman" w:hAnsi="Times New Roman" w:eastAsia="宋体"/>
      <w:b/>
      <w:bCs/>
      <w:kern w:val="44"/>
      <w:sz w:val="30"/>
      <w:szCs w:val="44"/>
    </w:rPr>
  </w:style>
  <w:style w:type="character" w:customStyle="1" w:styleId="12">
    <w:name w:val="文档结构图 Char"/>
    <w:basedOn w:val="10"/>
    <w:link w:val="5"/>
    <w:qFormat/>
    <w:uiPriority w:val="0"/>
    <w:rPr>
      <w:rFonts w:ascii="宋体" w:hAnsi="Times New Roman" w:eastAsia="宋体" w:cs="宋体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/>
    </w:pPr>
  </w:style>
  <w:style w:type="character" w:customStyle="1" w:styleId="14">
    <w:name w:val="标题 2 Char"/>
    <w:basedOn w:val="10"/>
    <w:link w:val="4"/>
    <w:qFormat/>
    <w:uiPriority w:val="0"/>
    <w:rPr>
      <w:rFonts w:eastAsia="楷体_GB2312" w:asciiTheme="majorHAnsi" w:hAnsiTheme="majorHAnsi" w:cstheme="majorBidi"/>
      <w:b/>
      <w:bCs/>
      <w:sz w:val="28"/>
      <w:szCs w:val="28"/>
    </w:rPr>
  </w:style>
  <w:style w:type="character" w:customStyle="1" w:styleId="15">
    <w:name w:val="页脚 Char"/>
    <w:basedOn w:val="10"/>
    <w:link w:val="7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16">
    <w:name w:val="批注框文本 Char"/>
    <w:basedOn w:val="10"/>
    <w:link w:val="6"/>
    <w:qFormat/>
    <w:uiPriority w:val="0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437</Words>
  <Characters>2491</Characters>
  <Lines>20</Lines>
  <Paragraphs>5</Paragraphs>
  <TotalTime>9</TotalTime>
  <ScaleCrop>false</ScaleCrop>
  <LinksUpToDate>false</LinksUpToDate>
  <CharactersWithSpaces>2923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2025-01-16T11:14:00Z</dcterms:created>
  <dc:creator>Lwh</dc:creator>
  <cp:lastModifiedBy>uos</cp:lastModifiedBy>
  <dcterms:modified xsi:type="dcterms:W3CDTF">2025-01-26T09:49:22Z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01806E71F67C42B18512BFF5932DCB53_13</vt:lpwstr>
  </property>
</Properties>
</file>